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5E" w:rsidRPr="000C33F0" w:rsidRDefault="007C1B5E">
      <w:pPr>
        <w:pStyle w:val="Heading8"/>
        <w:pBdr>
          <w:right w:val="double" w:sz="6" w:space="10" w:color="auto"/>
        </w:pBdr>
        <w:rPr>
          <w:color w:val="0000FF"/>
          <w:sz w:val="20"/>
          <w:szCs w:val="20"/>
        </w:rPr>
      </w:pPr>
      <w:r w:rsidRPr="000C33F0">
        <w:rPr>
          <w:color w:val="0000FF"/>
          <w:sz w:val="20"/>
          <w:szCs w:val="20"/>
        </w:rPr>
        <w:t>CIRCOLA</w:t>
      </w:r>
      <w:r>
        <w:rPr>
          <w:color w:val="0000FF"/>
          <w:sz w:val="20"/>
          <w:szCs w:val="20"/>
        </w:rPr>
        <w:t>RE N° 2 - STAGIONE SPORTIVA 2012</w:t>
      </w:r>
    </w:p>
    <w:p w:rsidR="007C1B5E" w:rsidRPr="00781D31" w:rsidRDefault="007C1B5E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0" w:color="auto"/>
        </w:pBdr>
        <w:shd w:val="clear" w:color="C0C0C0" w:fill="auto"/>
        <w:jc w:val="center"/>
        <w:rPr>
          <w:rFonts w:ascii="Arial" w:hAnsi="Arial" w:cs="Arial"/>
          <w:b/>
          <w:bCs/>
          <w:sz w:val="16"/>
          <w:szCs w:val="16"/>
        </w:rPr>
      </w:pPr>
      <w:r w:rsidRPr="00781D31">
        <w:rPr>
          <w:rFonts w:ascii="Arial" w:hAnsi="Arial" w:cs="Arial"/>
          <w:b/>
          <w:bCs/>
          <w:sz w:val="16"/>
          <w:szCs w:val="16"/>
        </w:rPr>
        <w:t>NORME PER LO SVOLGIMENTO DELL’ATTIVITA’ SPORTIVA FEDERALE</w:t>
      </w:r>
    </w:p>
    <w:p w:rsidR="007C1B5E" w:rsidRPr="00781D31" w:rsidRDefault="007C1B5E">
      <w:pPr>
        <w:tabs>
          <w:tab w:val="left" w:pos="851"/>
          <w:tab w:val="left" w:pos="5670"/>
        </w:tabs>
        <w:jc w:val="both"/>
        <w:rPr>
          <w:rFonts w:ascii="Arial" w:hAnsi="Arial" w:cs="Arial"/>
          <w:sz w:val="8"/>
          <w:szCs w:val="8"/>
        </w:rPr>
      </w:pPr>
    </w:p>
    <w:p w:rsidR="007C1B5E" w:rsidRPr="00781D31" w:rsidRDefault="007C1B5E">
      <w:pPr>
        <w:tabs>
          <w:tab w:val="left" w:pos="851"/>
          <w:tab w:val="left" w:pos="5670"/>
        </w:tabs>
        <w:jc w:val="both"/>
        <w:rPr>
          <w:rFonts w:ascii="Arial" w:hAnsi="Arial" w:cs="Arial"/>
          <w:sz w:val="12"/>
          <w:szCs w:val="12"/>
        </w:rPr>
      </w:pPr>
    </w:p>
    <w:p w:rsidR="007C1B5E" w:rsidRPr="00781D31" w:rsidRDefault="007C1B5E">
      <w:pPr>
        <w:jc w:val="both"/>
        <w:rPr>
          <w:rFonts w:ascii="Arial" w:hAnsi="Arial" w:cs="Arial"/>
          <w:sz w:val="12"/>
          <w:szCs w:val="12"/>
        </w:rPr>
        <w:sectPr w:rsidR="007C1B5E" w:rsidRPr="00781D31" w:rsidSect="0074008B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8" w:right="1134" w:bottom="1134" w:left="1134" w:header="142" w:footer="720" w:gutter="0"/>
          <w:pgNumType w:start="1"/>
          <w:cols w:space="720"/>
          <w:titlePg/>
          <w:rtlGutter/>
        </w:sectPr>
      </w:pPr>
    </w:p>
    <w:p w:rsidR="007C1B5E" w:rsidRPr="00113D8B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Si comunicano le norme relative all’attività di tiro a volo che devono essere osservate dall’1/1/</w:t>
      </w:r>
      <w:r>
        <w:rPr>
          <w:rFonts w:ascii="Arial" w:hAnsi="Arial" w:cs="Arial"/>
          <w:sz w:val="16"/>
          <w:szCs w:val="16"/>
        </w:rPr>
        <w:t>2012</w:t>
      </w:r>
      <w:r w:rsidRPr="00AD4D36">
        <w:rPr>
          <w:rFonts w:ascii="Arial" w:hAnsi="Arial" w:cs="Arial"/>
          <w:sz w:val="16"/>
          <w:szCs w:val="16"/>
        </w:rPr>
        <w:t xml:space="preserve"> presso tutti gli impianti di Società affiliate alla FITAV.</w:t>
      </w:r>
    </w:p>
    <w:p w:rsidR="007C1B5E" w:rsidRPr="00781D31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numPr>
          <w:ilvl w:val="0"/>
          <w:numId w:val="1"/>
        </w:numPr>
        <w:ind w:right="-219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FOSSA OLIMPICA E DOUBLE TRAP: GRAMMATURA PIOMBO DELLE CARTUCCE ED ISCRIZIONI ALLE GARE PER LADIES E PER I GIOVANI APPARTENENTI ALLE QUALIFICHE DEL SETTORE GIOVANILE.</w:t>
      </w:r>
    </w:p>
    <w:p w:rsidR="007C1B5E" w:rsidRPr="00781D31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pStyle w:val="BodyText"/>
        <w:ind w:right="-219"/>
        <w:rPr>
          <w:rFonts w:ascii="Arial" w:hAnsi="Arial" w:cs="Arial"/>
          <w:b w:val="0"/>
          <w:bCs w:val="0"/>
          <w:sz w:val="16"/>
          <w:szCs w:val="16"/>
        </w:rPr>
      </w:pPr>
      <w:r w:rsidRPr="00AD4D36">
        <w:rPr>
          <w:rFonts w:ascii="Arial" w:hAnsi="Arial" w:cs="Arial"/>
          <w:b w:val="0"/>
          <w:bCs w:val="0"/>
          <w:sz w:val="16"/>
          <w:szCs w:val="16"/>
        </w:rPr>
        <w:t>In deroga a quanto previsto dal vigente regolamento tecnico federale delle specialità Fossa Olimpica e Double Trap, tutti i tiratori, ad eccezione di quelli di categoria Eccellenza, categoria 1ª, Ladies e dei giovani appartenenti alle qualifiche del Settore Giovanile, po</w:t>
      </w:r>
      <w:r>
        <w:rPr>
          <w:rFonts w:ascii="Arial" w:hAnsi="Arial" w:cs="Arial"/>
          <w:b w:val="0"/>
          <w:bCs w:val="0"/>
          <w:sz w:val="16"/>
          <w:szCs w:val="16"/>
        </w:rPr>
        <w:t>ssono</w:t>
      </w:r>
      <w:r w:rsidRPr="00AD4D36">
        <w:rPr>
          <w:rFonts w:ascii="Arial" w:hAnsi="Arial" w:cs="Arial"/>
          <w:b w:val="0"/>
          <w:bCs w:val="0"/>
          <w:sz w:val="16"/>
          <w:szCs w:val="16"/>
        </w:rPr>
        <w:t xml:space="preserve"> partecipare alle gare utilizzando cartucce con piombo di peso non superiore ai grammi 28, con tolleranza di gr. +0,50.</w:t>
      </w:r>
    </w:p>
    <w:p w:rsidR="007C1B5E" w:rsidRPr="00781D31" w:rsidRDefault="007C1B5E">
      <w:pPr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Si precisa, infine, che l’obbligo di utilizzare cartucce con gr. 24 di piombo per le tiratrici appartenenti alla qualifica Ladies e per i giovani appartenenti alle qualifiche del Settore Giovanile </w:t>
      </w:r>
      <w:r w:rsidRPr="00AD4D36">
        <w:rPr>
          <w:rFonts w:ascii="Arial" w:hAnsi="Arial" w:cs="Arial"/>
          <w:sz w:val="16"/>
          <w:szCs w:val="16"/>
          <w:u w:val="single"/>
        </w:rPr>
        <w:t>deve essere osservato</w:t>
      </w:r>
      <w:r w:rsidRPr="00AD4D36">
        <w:rPr>
          <w:rFonts w:ascii="Arial" w:hAnsi="Arial" w:cs="Arial"/>
          <w:sz w:val="16"/>
          <w:szCs w:val="16"/>
        </w:rPr>
        <w:t xml:space="preserve"> anche nel caso in cui tali tiratori gareggino per la </w:t>
      </w:r>
      <w:r w:rsidRPr="00AD4D36">
        <w:rPr>
          <w:rFonts w:ascii="Arial" w:hAnsi="Arial" w:cs="Arial"/>
          <w:sz w:val="16"/>
          <w:szCs w:val="16"/>
          <w:u w:val="single"/>
        </w:rPr>
        <w:t>categoria di appartenenza.</w:t>
      </w:r>
      <w:r w:rsidRPr="00AD4D36">
        <w:rPr>
          <w:rFonts w:ascii="Arial" w:hAnsi="Arial" w:cs="Arial"/>
          <w:sz w:val="16"/>
          <w:szCs w:val="16"/>
        </w:rPr>
        <w:t xml:space="preserve"> </w:t>
      </w:r>
    </w:p>
    <w:p w:rsidR="007C1B5E" w:rsidRPr="00781D31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Per i tiratori Veterani e Master appartenenti alle categorie Eccellenza e 1ª, l’obbligo di utilizzare cartucce con 24 gr. di piombo </w:t>
      </w:r>
      <w:r w:rsidRPr="00AD4D36">
        <w:rPr>
          <w:rFonts w:ascii="Arial" w:hAnsi="Arial" w:cs="Arial"/>
          <w:sz w:val="16"/>
          <w:szCs w:val="16"/>
          <w:u w:val="single"/>
        </w:rPr>
        <w:t>deve essere osservato</w:t>
      </w:r>
      <w:r w:rsidRPr="00AD4D36">
        <w:rPr>
          <w:rFonts w:ascii="Arial" w:hAnsi="Arial" w:cs="Arial"/>
          <w:sz w:val="16"/>
          <w:szCs w:val="16"/>
        </w:rPr>
        <w:t xml:space="preserve"> anche nel caso in cui tali tiratori gareggino per la propria qualifica di appartenenza.</w:t>
      </w:r>
    </w:p>
    <w:p w:rsidR="007C1B5E" w:rsidRPr="00781D31" w:rsidRDefault="007C1B5E">
      <w:pPr>
        <w:pStyle w:val="BodyText"/>
        <w:rPr>
          <w:rFonts w:ascii="Arial" w:hAnsi="Arial" w:cs="Arial"/>
          <w:b w:val="0"/>
          <w:bCs w:val="0"/>
          <w:sz w:val="8"/>
          <w:szCs w:val="8"/>
        </w:rPr>
      </w:pPr>
    </w:p>
    <w:p w:rsidR="007C1B5E" w:rsidRPr="00AD4D36" w:rsidRDefault="007C1B5E" w:rsidP="00A72BBD">
      <w:pPr>
        <w:numPr>
          <w:ilvl w:val="0"/>
          <w:numId w:val="1"/>
        </w:numPr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ISCRIZIONI ALLE GARE</w:t>
      </w:r>
    </w:p>
    <w:p w:rsidR="007C1B5E" w:rsidRPr="00781D31" w:rsidRDefault="007C1B5E">
      <w:pPr>
        <w:jc w:val="both"/>
        <w:rPr>
          <w:rFonts w:ascii="Arial" w:hAnsi="Arial" w:cs="Arial"/>
          <w:sz w:val="8"/>
          <w:szCs w:val="8"/>
        </w:rPr>
      </w:pPr>
    </w:p>
    <w:p w:rsidR="007C1B5E" w:rsidRPr="000C43FB" w:rsidRDefault="007C1B5E" w:rsidP="00EC5C04">
      <w:pPr>
        <w:pStyle w:val="BodyText"/>
        <w:ind w:right="-219"/>
        <w:outlineLvl w:val="0"/>
        <w:rPr>
          <w:rFonts w:ascii="Arial" w:hAnsi="Arial" w:cs="Arial"/>
          <w:b w:val="0"/>
          <w:bCs w:val="0"/>
          <w:sz w:val="16"/>
          <w:szCs w:val="16"/>
        </w:rPr>
      </w:pPr>
      <w:r w:rsidRPr="000C43FB">
        <w:rPr>
          <w:rFonts w:ascii="Arial" w:hAnsi="Arial" w:cs="Arial"/>
          <w:b w:val="0"/>
          <w:bCs w:val="0"/>
          <w:sz w:val="16"/>
          <w:szCs w:val="16"/>
        </w:rPr>
        <w:t xml:space="preserve">L’importo delle quote delle iscrizioni alle gare societarie sono a </w:t>
      </w:r>
    </w:p>
    <w:p w:rsidR="007C1B5E" w:rsidRPr="000C43FB" w:rsidRDefault="007C1B5E" w:rsidP="00EC5C04">
      <w:pPr>
        <w:pStyle w:val="BodyText"/>
        <w:ind w:right="-219"/>
        <w:outlineLvl w:val="0"/>
        <w:rPr>
          <w:rFonts w:ascii="Arial" w:hAnsi="Arial" w:cs="Arial"/>
          <w:sz w:val="16"/>
          <w:szCs w:val="16"/>
        </w:rPr>
      </w:pPr>
      <w:r w:rsidRPr="000C43FB">
        <w:rPr>
          <w:rFonts w:ascii="Arial" w:hAnsi="Arial" w:cs="Arial"/>
          <w:b w:val="0"/>
          <w:bCs w:val="0"/>
          <w:sz w:val="16"/>
          <w:szCs w:val="16"/>
        </w:rPr>
        <w:t>discrezione delle Società organizzatrici</w:t>
      </w:r>
      <w:r w:rsidRPr="000C43FB">
        <w:rPr>
          <w:rFonts w:ascii="Arial" w:hAnsi="Arial" w:cs="Arial"/>
          <w:sz w:val="16"/>
          <w:szCs w:val="16"/>
        </w:rPr>
        <w:t>.</w:t>
      </w:r>
    </w:p>
    <w:p w:rsidR="007C1B5E" w:rsidRPr="00781D31" w:rsidRDefault="007C1B5E" w:rsidP="00EC5C04">
      <w:pPr>
        <w:pStyle w:val="BodyText"/>
        <w:ind w:right="-219"/>
        <w:outlineLvl w:val="0"/>
        <w:rPr>
          <w:rFonts w:ascii="Arial" w:hAnsi="Arial" w:cs="Arial"/>
          <w:sz w:val="8"/>
          <w:szCs w:val="8"/>
        </w:rPr>
      </w:pPr>
    </w:p>
    <w:p w:rsidR="007C1B5E" w:rsidRPr="00BB3158" w:rsidRDefault="007C1B5E" w:rsidP="00BB3158">
      <w:pPr>
        <w:pStyle w:val="BodyText"/>
        <w:numPr>
          <w:ilvl w:val="0"/>
          <w:numId w:val="1"/>
        </w:numPr>
        <w:ind w:right="-219"/>
        <w:outlineLvl w:val="0"/>
        <w:rPr>
          <w:rFonts w:ascii="Arial" w:hAnsi="Arial" w:cs="Arial"/>
          <w:color w:val="0000FF"/>
          <w:sz w:val="16"/>
          <w:szCs w:val="16"/>
        </w:rPr>
      </w:pPr>
      <w:r w:rsidRPr="00BB3158">
        <w:rPr>
          <w:rFonts w:ascii="Arial" w:hAnsi="Arial" w:cs="Arial"/>
          <w:color w:val="0000FF"/>
          <w:sz w:val="16"/>
          <w:szCs w:val="16"/>
        </w:rPr>
        <w:t>REISCRIZIONE ALLE GARE</w:t>
      </w:r>
    </w:p>
    <w:p w:rsidR="007C1B5E" w:rsidRPr="00781D31" w:rsidRDefault="007C1B5E" w:rsidP="00EC5C04">
      <w:pPr>
        <w:pStyle w:val="BodyText"/>
        <w:ind w:right="-219"/>
        <w:outlineLvl w:val="0"/>
        <w:rPr>
          <w:rFonts w:ascii="Arial" w:hAnsi="Arial" w:cs="Arial"/>
          <w:b w:val="0"/>
          <w:bCs w:val="0"/>
          <w:sz w:val="8"/>
          <w:szCs w:val="8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In contemporanea alle gare a calibro libero, </w:t>
      </w:r>
      <w:r w:rsidRPr="00AD4D36">
        <w:rPr>
          <w:rFonts w:ascii="Arial" w:hAnsi="Arial" w:cs="Arial"/>
          <w:sz w:val="16"/>
          <w:szCs w:val="16"/>
          <w:u w:val="single"/>
        </w:rPr>
        <w:t>a condizione di specifica previsione nel programma di gara</w:t>
      </w:r>
      <w:r w:rsidRPr="00AD4D36">
        <w:rPr>
          <w:rFonts w:ascii="Arial" w:hAnsi="Arial" w:cs="Arial"/>
          <w:sz w:val="16"/>
          <w:szCs w:val="16"/>
        </w:rPr>
        <w:t xml:space="preserve"> e che il fatto, a giudizio del Coordinatore della gara, non comprometta la partecipazione al</w:t>
      </w:r>
      <w:r>
        <w:rPr>
          <w:rFonts w:ascii="Arial" w:hAnsi="Arial" w:cs="Arial"/>
          <w:sz w:val="16"/>
          <w:szCs w:val="16"/>
        </w:rPr>
        <w:t>la gara stessa a calibro libero:</w:t>
      </w:r>
    </w:p>
    <w:p w:rsidR="007C1B5E" w:rsidRDefault="007C1B5E" w:rsidP="0020584F">
      <w:pPr>
        <w:ind w:left="284" w:right="-219" w:hanging="284"/>
        <w:jc w:val="both"/>
        <w:rPr>
          <w:rFonts w:ascii="Arial" w:hAnsi="Arial" w:cs="Arial"/>
          <w:color w:val="548DD4"/>
          <w:sz w:val="16"/>
          <w:szCs w:val="16"/>
        </w:rPr>
      </w:pPr>
    </w:p>
    <w:p w:rsidR="007C1B5E" w:rsidRPr="00235BB5" w:rsidRDefault="007C1B5E">
      <w:pPr>
        <w:ind w:right="-219"/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Pr="00235BB5" w:rsidRDefault="007C1B5E">
      <w:pPr>
        <w:ind w:right="-219"/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BB3158">
        <w:rPr>
          <w:rFonts w:ascii="Arial" w:hAnsi="Arial" w:cs="Arial"/>
          <w:b/>
          <w:bCs/>
          <w:sz w:val="16"/>
          <w:szCs w:val="16"/>
        </w:rPr>
        <w:t>1)</w:t>
      </w:r>
      <w:r w:rsidRPr="00AD4D36">
        <w:rPr>
          <w:rFonts w:ascii="Arial" w:hAnsi="Arial" w:cs="Arial"/>
          <w:sz w:val="16"/>
          <w:szCs w:val="16"/>
        </w:rPr>
        <w:t xml:space="preserve"> tutti i tiratori dopo aver utilizzato il calibro 12 po</w:t>
      </w:r>
      <w:r>
        <w:rPr>
          <w:rFonts w:ascii="Arial" w:hAnsi="Arial" w:cs="Arial"/>
          <w:sz w:val="16"/>
          <w:szCs w:val="16"/>
        </w:rPr>
        <w:t>ssono</w:t>
      </w:r>
      <w:r w:rsidRPr="00AD4D36">
        <w:rPr>
          <w:rFonts w:ascii="Arial" w:hAnsi="Arial" w:cs="Arial"/>
          <w:sz w:val="16"/>
          <w:szCs w:val="16"/>
        </w:rPr>
        <w:t xml:space="preserve"> reiscriversi alla gara con il </w:t>
      </w:r>
      <w:r w:rsidRPr="00BB3158">
        <w:rPr>
          <w:rFonts w:ascii="Arial" w:hAnsi="Arial" w:cs="Arial"/>
          <w:b/>
          <w:bCs/>
          <w:sz w:val="16"/>
          <w:szCs w:val="16"/>
        </w:rPr>
        <w:t>cal. 20 od inferiore</w:t>
      </w:r>
      <w:r w:rsidRPr="00AD4D36">
        <w:rPr>
          <w:rFonts w:ascii="Arial" w:hAnsi="Arial" w:cs="Arial"/>
          <w:sz w:val="16"/>
          <w:szCs w:val="16"/>
        </w:rPr>
        <w:t xml:space="preserve"> utilizzando cartucce con piombo di peso non superiore a gr. 2</w:t>
      </w:r>
      <w:r>
        <w:rPr>
          <w:rFonts w:ascii="Arial" w:hAnsi="Arial" w:cs="Arial"/>
          <w:sz w:val="16"/>
          <w:szCs w:val="16"/>
        </w:rPr>
        <w:t>4, con tolleranza di + gr. 0,50;</w:t>
      </w:r>
    </w:p>
    <w:p w:rsidR="007C1B5E" w:rsidRPr="008F1C29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BB3158">
        <w:rPr>
          <w:rFonts w:ascii="Arial" w:hAnsi="Arial" w:cs="Arial"/>
          <w:b/>
          <w:bCs/>
          <w:sz w:val="16"/>
          <w:szCs w:val="16"/>
        </w:rPr>
        <w:t xml:space="preserve">2) </w:t>
      </w:r>
      <w:r>
        <w:rPr>
          <w:rFonts w:ascii="Arial" w:hAnsi="Arial" w:cs="Arial"/>
          <w:sz w:val="16"/>
          <w:szCs w:val="16"/>
        </w:rPr>
        <w:t>nelle gare con montepremi fino ad € 1.000,00, per i soli tiratori di Terza categoria, è ammessa la reiscrizione alla gara con il medesimo calibro;</w:t>
      </w:r>
    </w:p>
    <w:p w:rsidR="007C1B5E" w:rsidRPr="008F1C29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BB3158">
        <w:rPr>
          <w:rFonts w:ascii="Arial" w:hAnsi="Arial" w:cs="Arial"/>
          <w:b/>
          <w:bCs/>
          <w:sz w:val="16"/>
          <w:szCs w:val="16"/>
        </w:rPr>
        <w:t>3)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781D31">
        <w:rPr>
          <w:rFonts w:ascii="Arial" w:hAnsi="Arial" w:cs="Arial"/>
          <w:sz w:val="16"/>
          <w:szCs w:val="16"/>
        </w:rPr>
        <w:t>la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BB3158">
        <w:rPr>
          <w:rFonts w:ascii="Arial" w:hAnsi="Arial" w:cs="Arial"/>
          <w:sz w:val="16"/>
          <w:szCs w:val="16"/>
        </w:rPr>
        <w:t>specialità Elica è esente dalle predette limitazioni</w:t>
      </w:r>
      <w:r>
        <w:rPr>
          <w:rFonts w:ascii="Arial" w:hAnsi="Arial" w:cs="Arial"/>
          <w:sz w:val="16"/>
          <w:szCs w:val="16"/>
        </w:rPr>
        <w:t>.</w:t>
      </w:r>
    </w:p>
    <w:p w:rsidR="007C1B5E" w:rsidRPr="00781D31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In caso di reiscrizione ,ai fini della classifica si terrà conto solo del punteggio migliore, essendo tassativamente vietata la assegnazione di due premi allo stesso tiratore.</w:t>
      </w:r>
    </w:p>
    <w:p w:rsidR="007C1B5E" w:rsidRPr="00781D31" w:rsidRDefault="007C1B5E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 w:rsidP="00A72BBD">
      <w:pPr>
        <w:numPr>
          <w:ilvl w:val="0"/>
          <w:numId w:val="1"/>
        </w:numPr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GARE FINTELLO</w:t>
      </w:r>
    </w:p>
    <w:p w:rsidR="007C1B5E" w:rsidRPr="00781D31" w:rsidRDefault="007C1B5E" w:rsidP="00A72BBD">
      <w:pPr>
        <w:ind w:left="283"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pStyle w:val="BodyText3"/>
        <w:ind w:right="-21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Le</w:t>
      </w:r>
      <w:r w:rsidRPr="00AD4D36">
        <w:rPr>
          <w:rFonts w:ascii="Arial" w:hAnsi="Arial" w:cs="Arial"/>
          <w:sz w:val="16"/>
          <w:szCs w:val="16"/>
        </w:rPr>
        <w:t xml:space="preserve"> Società </w:t>
      </w:r>
      <w:r>
        <w:rPr>
          <w:rFonts w:ascii="Arial" w:hAnsi="Arial" w:cs="Arial"/>
          <w:sz w:val="16"/>
          <w:szCs w:val="16"/>
        </w:rPr>
        <w:t xml:space="preserve">che </w:t>
      </w:r>
      <w:r w:rsidRPr="00AD4D36">
        <w:rPr>
          <w:rFonts w:ascii="Arial" w:hAnsi="Arial" w:cs="Arial"/>
          <w:sz w:val="16"/>
          <w:szCs w:val="16"/>
        </w:rPr>
        <w:t>organizza</w:t>
      </w:r>
      <w:r>
        <w:rPr>
          <w:rFonts w:ascii="Arial" w:hAnsi="Arial" w:cs="Arial"/>
          <w:sz w:val="16"/>
          <w:szCs w:val="16"/>
        </w:rPr>
        <w:t>no</w:t>
      </w:r>
      <w:r w:rsidRPr="00AD4D36">
        <w:rPr>
          <w:rFonts w:ascii="Arial" w:hAnsi="Arial" w:cs="Arial"/>
          <w:sz w:val="16"/>
          <w:szCs w:val="16"/>
        </w:rPr>
        <w:t xml:space="preserve"> gare </w:t>
      </w:r>
      <w:r>
        <w:rPr>
          <w:rFonts w:ascii="Arial" w:hAnsi="Arial" w:cs="Arial"/>
          <w:sz w:val="16"/>
          <w:szCs w:val="16"/>
        </w:rPr>
        <w:t xml:space="preserve">per la disciplina Fintello </w:t>
      </w:r>
      <w:r w:rsidRPr="00AD4D36">
        <w:rPr>
          <w:rFonts w:ascii="Arial" w:hAnsi="Arial" w:cs="Arial"/>
          <w:sz w:val="16"/>
          <w:szCs w:val="16"/>
        </w:rPr>
        <w:t>po</w:t>
      </w:r>
      <w:r>
        <w:rPr>
          <w:rFonts w:ascii="Arial" w:hAnsi="Arial" w:cs="Arial"/>
          <w:sz w:val="16"/>
          <w:szCs w:val="16"/>
        </w:rPr>
        <w:t>ssono</w:t>
      </w:r>
      <w:r w:rsidRPr="00AD4D36">
        <w:rPr>
          <w:rFonts w:ascii="Arial" w:hAnsi="Arial" w:cs="Arial"/>
          <w:sz w:val="16"/>
          <w:szCs w:val="16"/>
        </w:rPr>
        <w:t xml:space="preserve"> stabilire distanziamenti di categoria e/o qualifiche sociali, previa dettagliata precisazione sui programmi di ciascuna gara.</w:t>
      </w:r>
    </w:p>
    <w:p w:rsidR="007C1B5E" w:rsidRPr="00781D31" w:rsidRDefault="007C1B5E">
      <w:pPr>
        <w:pStyle w:val="BodyText3"/>
        <w:ind w:right="-219"/>
        <w:rPr>
          <w:rFonts w:ascii="Arial" w:hAnsi="Arial" w:cs="Arial"/>
          <w:sz w:val="8"/>
          <w:szCs w:val="8"/>
        </w:rPr>
      </w:pPr>
    </w:p>
    <w:p w:rsidR="007C1B5E" w:rsidRDefault="007C1B5E" w:rsidP="00AD4D36">
      <w:pPr>
        <w:numPr>
          <w:ilvl w:val="0"/>
          <w:numId w:val="1"/>
        </w:numPr>
        <w:ind w:right="-219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POULE</w:t>
      </w:r>
    </w:p>
    <w:p w:rsidR="007C1B5E" w:rsidRPr="00781D31" w:rsidRDefault="007C1B5E" w:rsidP="00AD4D36">
      <w:pPr>
        <w:ind w:left="283" w:right="-219"/>
        <w:jc w:val="both"/>
        <w:rPr>
          <w:rFonts w:ascii="Arial" w:hAnsi="Arial" w:cs="Arial"/>
          <w:b/>
          <w:bCs/>
          <w:color w:val="0000FF"/>
          <w:sz w:val="8"/>
          <w:szCs w:val="8"/>
        </w:rPr>
      </w:pPr>
    </w:p>
    <w:p w:rsidR="007C1B5E" w:rsidRPr="00AD4D36" w:rsidRDefault="007C1B5E" w:rsidP="00AD4D36">
      <w:pPr>
        <w:pStyle w:val="ListParagraph"/>
        <w:ind w:left="0"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Si ricorda che la “poule” è da ritenersi una manifestazione agonistica eccezionale senza alcuna forma di organizzazione preventiva.</w:t>
      </w:r>
    </w:p>
    <w:p w:rsidR="007C1B5E" w:rsidRDefault="007C1B5E" w:rsidP="00AD4D36">
      <w:pPr>
        <w:pStyle w:val="ListParagraph"/>
        <w:ind w:left="0"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E’ pertanto tassativamente vietato programmare in anticipo qualsiasi forma di “poule”.</w:t>
      </w:r>
    </w:p>
    <w:p w:rsidR="007C1B5E" w:rsidRPr="00781D31" w:rsidRDefault="007C1B5E" w:rsidP="00AD4D36">
      <w:pPr>
        <w:pStyle w:val="ListParagraph"/>
        <w:ind w:left="0" w:right="-219"/>
        <w:jc w:val="both"/>
        <w:rPr>
          <w:rFonts w:ascii="Arial" w:hAnsi="Arial" w:cs="Arial"/>
          <w:sz w:val="8"/>
          <w:szCs w:val="8"/>
        </w:rPr>
      </w:pPr>
    </w:p>
    <w:p w:rsidR="007C1B5E" w:rsidRDefault="007C1B5E" w:rsidP="00AD4D36">
      <w:pPr>
        <w:numPr>
          <w:ilvl w:val="0"/>
          <w:numId w:val="1"/>
        </w:numPr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GARE REGIONALI</w:t>
      </w:r>
    </w:p>
    <w:p w:rsidR="007C1B5E" w:rsidRPr="008F1C29" w:rsidRDefault="007C1B5E" w:rsidP="00AD4D36">
      <w:pPr>
        <w:ind w:left="283"/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  <w:u w:val="single"/>
        </w:rPr>
      </w:pPr>
      <w:r w:rsidRPr="00AD4D36">
        <w:rPr>
          <w:rFonts w:ascii="Arial" w:hAnsi="Arial" w:cs="Arial"/>
          <w:sz w:val="16"/>
          <w:szCs w:val="16"/>
        </w:rPr>
        <w:t xml:space="preserve">L’approvazione </w:t>
      </w:r>
      <w:r>
        <w:rPr>
          <w:rFonts w:ascii="Arial" w:hAnsi="Arial" w:cs="Arial"/>
          <w:sz w:val="16"/>
          <w:szCs w:val="16"/>
        </w:rPr>
        <w:t xml:space="preserve">per quella di valore di €. 5.000,00 </w:t>
      </w:r>
      <w:r w:rsidRPr="00AD4D36">
        <w:rPr>
          <w:rFonts w:ascii="Arial" w:hAnsi="Arial" w:cs="Arial"/>
          <w:sz w:val="16"/>
          <w:szCs w:val="16"/>
        </w:rPr>
        <w:t xml:space="preserve">è di competenza del Comitato o Delegato Regionale il quale dovrà darne tempestiva comunicazione </w:t>
      </w:r>
      <w:r w:rsidRPr="00235BB5">
        <w:rPr>
          <w:rFonts w:ascii="Arial" w:hAnsi="Arial" w:cs="Arial"/>
          <w:sz w:val="16"/>
          <w:szCs w:val="16"/>
          <w:u w:val="single"/>
        </w:rPr>
        <w:t>alla FITAV ed ai Comitati o</w:t>
      </w:r>
      <w:r>
        <w:rPr>
          <w:rFonts w:ascii="Arial" w:hAnsi="Arial" w:cs="Arial"/>
          <w:sz w:val="16"/>
          <w:szCs w:val="16"/>
        </w:rPr>
        <w:t xml:space="preserve"> </w:t>
      </w:r>
      <w:r w:rsidRPr="00235BB5">
        <w:rPr>
          <w:rFonts w:ascii="Arial" w:hAnsi="Arial" w:cs="Arial"/>
          <w:sz w:val="16"/>
          <w:szCs w:val="16"/>
          <w:u w:val="single"/>
        </w:rPr>
        <w:t>Delegati Regionali. confinanti</w:t>
      </w:r>
      <w:r w:rsidRPr="00AD4D36">
        <w:rPr>
          <w:rFonts w:ascii="Arial" w:hAnsi="Arial" w:cs="Arial"/>
          <w:sz w:val="16"/>
          <w:szCs w:val="16"/>
          <w:u w:val="single"/>
        </w:rPr>
        <w:t>.</w:t>
      </w: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  <w:u w:val="single"/>
        </w:rPr>
      </w:pPr>
    </w:p>
    <w:p w:rsidR="007C1B5E" w:rsidRPr="00781D31" w:rsidRDefault="007C1B5E">
      <w:pPr>
        <w:jc w:val="center"/>
        <w:rPr>
          <w:rFonts w:ascii="Arial" w:hAnsi="Arial" w:cs="Arial"/>
          <w:sz w:val="8"/>
          <w:szCs w:val="8"/>
        </w:rPr>
      </w:pPr>
    </w:p>
    <w:p w:rsidR="007C1B5E" w:rsidRDefault="007C1B5E" w:rsidP="0020584F">
      <w:pPr>
        <w:rPr>
          <w:rFonts w:ascii="Arial" w:hAnsi="Arial" w:cs="Arial"/>
          <w:sz w:val="8"/>
          <w:szCs w:val="8"/>
        </w:rPr>
      </w:pPr>
    </w:p>
    <w:p w:rsidR="007C1B5E" w:rsidRDefault="007C1B5E" w:rsidP="0020584F">
      <w:pPr>
        <w:rPr>
          <w:rFonts w:ascii="Arial" w:hAnsi="Arial" w:cs="Arial"/>
          <w:sz w:val="8"/>
          <w:szCs w:val="8"/>
        </w:rPr>
      </w:pPr>
    </w:p>
    <w:p w:rsidR="007C1B5E" w:rsidRDefault="007C1B5E">
      <w:pPr>
        <w:jc w:val="center"/>
        <w:rPr>
          <w:rFonts w:ascii="Arial" w:hAnsi="Arial" w:cs="Arial"/>
          <w:sz w:val="8"/>
          <w:szCs w:val="8"/>
        </w:rPr>
      </w:pPr>
    </w:p>
    <w:p w:rsidR="007C1B5E" w:rsidRPr="00781D31" w:rsidRDefault="007C1B5E">
      <w:pPr>
        <w:jc w:val="center"/>
        <w:rPr>
          <w:rFonts w:ascii="Arial" w:hAnsi="Arial" w:cs="Arial"/>
          <w:sz w:val="8"/>
          <w:szCs w:val="8"/>
        </w:rPr>
      </w:pPr>
    </w:p>
    <w:p w:rsidR="007C1B5E" w:rsidRPr="00781D31" w:rsidRDefault="007C1B5E">
      <w:pPr>
        <w:jc w:val="center"/>
        <w:rPr>
          <w:rFonts w:ascii="Arial" w:hAnsi="Arial" w:cs="Arial"/>
          <w:sz w:val="8"/>
          <w:szCs w:val="8"/>
        </w:rPr>
      </w:pPr>
    </w:p>
    <w:p w:rsidR="007C1B5E" w:rsidRPr="00AD4D36" w:rsidRDefault="007C1B5E">
      <w:pPr>
        <w:jc w:val="center"/>
        <w:rPr>
          <w:rFonts w:ascii="Arial" w:hAnsi="Arial" w:cs="Arial"/>
          <w:sz w:val="16"/>
          <w:szCs w:val="16"/>
        </w:rPr>
        <w:sectPr w:rsidR="007C1B5E" w:rsidRPr="00AD4D36" w:rsidSect="002F4DA5">
          <w:type w:val="continuous"/>
          <w:pgSz w:w="11906" w:h="16838"/>
          <w:pgMar w:top="1531" w:right="1134" w:bottom="1134" w:left="1134" w:header="142" w:footer="720" w:gutter="0"/>
          <w:cols w:num="2" w:space="720"/>
        </w:sectPr>
      </w:pPr>
    </w:p>
    <w:tbl>
      <w:tblPr>
        <w:tblW w:w="9993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2977"/>
        <w:gridCol w:w="2126"/>
        <w:gridCol w:w="2835"/>
      </w:tblGrid>
      <w:tr w:rsidR="007C1B5E" w:rsidRPr="00AD4D36">
        <w:tc>
          <w:tcPr>
            <w:tcW w:w="9993" w:type="dxa"/>
            <w:gridSpan w:val="4"/>
          </w:tcPr>
          <w:p w:rsidR="007C1B5E" w:rsidRDefault="007C1B5E" w:rsidP="00F47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>GARE</w:t>
            </w:r>
            <w:r w:rsidRPr="00F476CF"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  <w:t xml:space="preserve"> REGIONALI</w:t>
            </w:r>
          </w:p>
          <w:p w:rsidR="007C1B5E" w:rsidRDefault="007C1B5E" w:rsidP="00F476CF">
            <w:pPr>
              <w:pStyle w:val="ListParagraph"/>
              <w:ind w:left="283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</w:p>
          <w:p w:rsidR="007C1B5E" w:rsidRPr="00F476CF" w:rsidRDefault="007C1B5E" w:rsidP="00F476CF">
            <w:pPr>
              <w:pStyle w:val="ListParagraph"/>
              <w:ind w:left="283"/>
              <w:rPr>
                <w:rFonts w:ascii="Arial" w:hAnsi="Arial" w:cs="Arial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7C1B5E" w:rsidRPr="00AD4D36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Default="007C1B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C1B5E" w:rsidRPr="000C43FB" w:rsidRDefault="007C1B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GARE REGIONALI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Default="007C1B5E" w:rsidP="00BB31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C1B5E" w:rsidRPr="00AD4D36" w:rsidRDefault="007C1B5E" w:rsidP="00BB31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CATEGORIA SOCIETA’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Default="007C1B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C1B5E" w:rsidRPr="008F1C29" w:rsidRDefault="007C1B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F1C29">
              <w:rPr>
                <w:rFonts w:ascii="Arial" w:hAnsi="Arial" w:cs="Arial"/>
                <w:b/>
                <w:bCs/>
                <w:sz w:val="16"/>
                <w:szCs w:val="16"/>
              </w:rPr>
              <w:t>MONTEPREMI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Default="007C1B5E" w:rsidP="002058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C1B5E" w:rsidRPr="00AD4D36" w:rsidRDefault="007C1B5E" w:rsidP="00205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SPECIALITA’</w:t>
            </w:r>
          </w:p>
        </w:tc>
      </w:tr>
      <w:tr w:rsidR="007C1B5E" w:rsidRPr="00AD4D36">
        <w:tc>
          <w:tcPr>
            <w:tcW w:w="2055" w:type="dxa"/>
            <w:tcBorders>
              <w:top w:val="single" w:sz="4" w:space="0" w:color="auto"/>
              <w:right w:val="single" w:sz="4" w:space="0" w:color="auto"/>
            </w:tcBorders>
          </w:tcPr>
          <w:p w:rsidR="007C1B5E" w:rsidRPr="000C43FB" w:rsidRDefault="007C1B5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8F1C29" w:rsidRDefault="007C1B5E" w:rsidP="00BB315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F1C29">
              <w:rPr>
                <w:rFonts w:ascii="Arial" w:hAnsi="Arial" w:cs="Arial"/>
                <w:b/>
                <w:bCs/>
                <w:sz w:val="16"/>
                <w:szCs w:val="16"/>
              </w:rPr>
              <w:t>Tutte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DA00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Fino a € 5.000,00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205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Tutte</w:t>
            </w:r>
          </w:p>
        </w:tc>
      </w:tr>
    </w:tbl>
    <w:p w:rsidR="007C1B5E" w:rsidRPr="00781D31" w:rsidRDefault="007C1B5E">
      <w:pPr>
        <w:jc w:val="center"/>
        <w:rPr>
          <w:rFonts w:ascii="Arial" w:hAnsi="Arial" w:cs="Arial"/>
          <w:sz w:val="8"/>
          <w:szCs w:val="8"/>
        </w:rPr>
      </w:pPr>
    </w:p>
    <w:p w:rsidR="007C1B5E" w:rsidRPr="009C0AAB" w:rsidRDefault="007C1B5E" w:rsidP="008F1C29">
      <w:pPr>
        <w:ind w:right="-219"/>
        <w:jc w:val="both"/>
        <w:rPr>
          <w:rFonts w:ascii="Arial" w:hAnsi="Arial" w:cs="Arial"/>
          <w:b/>
          <w:bCs/>
          <w:i/>
          <w:iCs/>
          <w:color w:val="FF0000"/>
          <w:sz w:val="16"/>
          <w:szCs w:val="16"/>
          <w:u w:val="single"/>
        </w:rPr>
      </w:pP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A tutti i montepremi è consentito aggiungere premi </w:t>
      </w:r>
      <w:r>
        <w:rPr>
          <w:rFonts w:ascii="Arial" w:hAnsi="Arial" w:cs="Arial"/>
          <w:b/>
          <w:bCs/>
          <w:i/>
          <w:iCs/>
          <w:color w:val="FF0000"/>
          <w:sz w:val="16"/>
          <w:szCs w:val="16"/>
          <w:u w:val="single"/>
        </w:rPr>
        <w:t>d’onore o in oggetti.</w:t>
      </w:r>
    </w:p>
    <w:p w:rsidR="007C1B5E" w:rsidRPr="008F1C29" w:rsidRDefault="007C1B5E">
      <w:pPr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Pr="00AD4D36" w:rsidRDefault="007C1B5E" w:rsidP="008F1C29">
      <w:pPr>
        <w:ind w:right="-285"/>
        <w:jc w:val="both"/>
        <w:rPr>
          <w:rFonts w:ascii="Arial" w:hAnsi="Arial" w:cs="Arial"/>
          <w:b/>
          <w:bCs/>
          <w:i/>
          <w:iCs/>
          <w:sz w:val="16"/>
          <w:szCs w:val="16"/>
          <w:u w:val="single"/>
        </w:rPr>
      </w:pPr>
      <w:r w:rsidRPr="00AD4D36">
        <w:rPr>
          <w:rFonts w:ascii="Arial" w:hAnsi="Arial" w:cs="Arial"/>
          <w:b/>
          <w:bCs/>
          <w:sz w:val="16"/>
          <w:szCs w:val="16"/>
        </w:rPr>
        <w:t>Tali premi aggiunti possono essere riservati e/o condizionati a giudizio della Società organizzatrice, a patto che ciò venga indicato nel programma di gara</w:t>
      </w:r>
      <w:r>
        <w:rPr>
          <w:rFonts w:ascii="Arial" w:hAnsi="Arial" w:cs="Arial"/>
          <w:b/>
          <w:bCs/>
          <w:sz w:val="16"/>
          <w:szCs w:val="16"/>
        </w:rPr>
        <w:t>.</w:t>
      </w:r>
    </w:p>
    <w:p w:rsidR="007C1B5E" w:rsidRPr="008F1C29" w:rsidRDefault="007C1B5E">
      <w:pPr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Default="007C1B5E" w:rsidP="008F1C29">
      <w:pPr>
        <w:ind w:right="-285"/>
        <w:jc w:val="both"/>
        <w:rPr>
          <w:rFonts w:ascii="Arial" w:hAnsi="Arial" w:cs="Arial"/>
          <w:b/>
          <w:bCs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 xml:space="preserve">Eventuali deroghe possono essere concesse dal Comitato o Delegato Regionale competente per territorio, con motivato provvedimento, il quale </w:t>
      </w:r>
      <w:r>
        <w:rPr>
          <w:rFonts w:ascii="Arial" w:hAnsi="Arial" w:cs="Arial"/>
          <w:b/>
          <w:bCs/>
          <w:sz w:val="16"/>
          <w:szCs w:val="16"/>
        </w:rPr>
        <w:t>deve</w:t>
      </w:r>
      <w:r w:rsidRPr="00AD4D36">
        <w:rPr>
          <w:rFonts w:ascii="Arial" w:hAnsi="Arial" w:cs="Arial"/>
          <w:b/>
          <w:bCs/>
          <w:sz w:val="16"/>
          <w:szCs w:val="16"/>
        </w:rPr>
        <w:t xml:space="preserve"> inviare relativa comunicazione alla FITAV.</w:t>
      </w:r>
    </w:p>
    <w:p w:rsidR="007C1B5E" w:rsidRPr="00781D31" w:rsidRDefault="007C1B5E">
      <w:pPr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Default="007C1B5E" w:rsidP="00663E39">
      <w:pPr>
        <w:numPr>
          <w:ilvl w:val="0"/>
          <w:numId w:val="1"/>
        </w:numPr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>
        <w:rPr>
          <w:rFonts w:ascii="Arial" w:hAnsi="Arial" w:cs="Arial"/>
          <w:b/>
          <w:bCs/>
          <w:color w:val="0000FF"/>
          <w:sz w:val="16"/>
          <w:szCs w:val="16"/>
        </w:rPr>
        <w:t xml:space="preserve">GRANDI GARE E </w:t>
      </w: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 xml:space="preserve">GARE </w:t>
      </w:r>
      <w:r>
        <w:rPr>
          <w:rFonts w:ascii="Arial" w:hAnsi="Arial" w:cs="Arial"/>
          <w:b/>
          <w:bCs/>
          <w:color w:val="0000FF"/>
          <w:sz w:val="16"/>
          <w:szCs w:val="16"/>
        </w:rPr>
        <w:t>NAZIONALI</w:t>
      </w:r>
    </w:p>
    <w:p w:rsidR="007C1B5E" w:rsidRPr="00781D31" w:rsidRDefault="007C1B5E" w:rsidP="00663E39">
      <w:pPr>
        <w:ind w:left="283"/>
        <w:jc w:val="both"/>
        <w:rPr>
          <w:rFonts w:ascii="Arial" w:hAnsi="Arial" w:cs="Arial"/>
          <w:b/>
          <w:bCs/>
          <w:color w:val="0000FF"/>
          <w:sz w:val="8"/>
          <w:szCs w:val="8"/>
        </w:rPr>
      </w:pPr>
    </w:p>
    <w:p w:rsidR="007C1B5E" w:rsidRPr="00AD4D36" w:rsidRDefault="007C1B5E" w:rsidP="00663E39">
      <w:pPr>
        <w:ind w:right="-361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L’approvazione delle “gare nazionali” e delle “grandi gare” è di competenza della FITAV  che  ne darà comunicazione al Comitato o Delegato Regionale competente per territorio e a quelli delle regioni limitrofe.</w:t>
      </w:r>
    </w:p>
    <w:p w:rsidR="007C1B5E" w:rsidRPr="00AD4D36" w:rsidRDefault="007C1B5E" w:rsidP="00663E39">
      <w:pPr>
        <w:ind w:right="-361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La durata delle “gare nazionali” non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superare i due giorni ed i quattro giorni consecutivi per le “grandi gare”.</w:t>
      </w:r>
    </w:p>
    <w:p w:rsidR="007C1B5E" w:rsidRPr="00AD4D36" w:rsidRDefault="007C1B5E" w:rsidP="00663E39">
      <w:pPr>
        <w:ind w:right="-361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Il montepremi di ogni gara è suddiviso come da seguente </w:t>
      </w:r>
      <w:r w:rsidRPr="00AD4D36">
        <w:rPr>
          <w:rFonts w:ascii="Arial" w:hAnsi="Arial" w:cs="Arial"/>
          <w:b/>
          <w:bCs/>
          <w:sz w:val="16"/>
          <w:szCs w:val="16"/>
        </w:rPr>
        <w:t>tabella:</w:t>
      </w:r>
    </w:p>
    <w:p w:rsidR="007C1B5E" w:rsidRPr="00781D31" w:rsidRDefault="007C1B5E" w:rsidP="00663E39">
      <w:pPr>
        <w:ind w:right="-361"/>
        <w:jc w:val="both"/>
        <w:rPr>
          <w:rFonts w:ascii="Arial" w:hAnsi="Arial" w:cs="Arial"/>
          <w:sz w:val="8"/>
          <w:szCs w:val="8"/>
        </w:rPr>
      </w:pPr>
    </w:p>
    <w:tbl>
      <w:tblPr>
        <w:tblW w:w="1006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3686"/>
        <w:gridCol w:w="3402"/>
      </w:tblGrid>
      <w:tr w:rsidR="007C1B5E" w:rsidRPr="00AD4D36">
        <w:tc>
          <w:tcPr>
            <w:tcW w:w="2977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TIPO DI GARA</w:t>
            </w:r>
          </w:p>
        </w:tc>
        <w:tc>
          <w:tcPr>
            <w:tcW w:w="3686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NR. CAMPI UTILIZZATI</w:t>
            </w:r>
          </w:p>
        </w:tc>
        <w:tc>
          <w:tcPr>
            <w:tcW w:w="3402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SPECIALITA’</w:t>
            </w:r>
          </w:p>
        </w:tc>
      </w:tr>
      <w:tr w:rsidR="007C1B5E" w:rsidRPr="00AD4D36">
        <w:tc>
          <w:tcPr>
            <w:tcW w:w="2977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gara nazionale</w:t>
            </w:r>
          </w:p>
        </w:tc>
        <w:tc>
          <w:tcPr>
            <w:tcW w:w="3686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402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tutte</w:t>
            </w:r>
          </w:p>
        </w:tc>
      </w:tr>
      <w:tr w:rsidR="007C1B5E" w:rsidRPr="00AD4D36">
        <w:tc>
          <w:tcPr>
            <w:tcW w:w="2977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grande gara</w:t>
            </w:r>
          </w:p>
        </w:tc>
        <w:tc>
          <w:tcPr>
            <w:tcW w:w="3686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Da 5 campi in poi</w:t>
            </w:r>
          </w:p>
        </w:tc>
        <w:tc>
          <w:tcPr>
            <w:tcW w:w="3402" w:type="dxa"/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tutte</w:t>
            </w:r>
          </w:p>
        </w:tc>
      </w:tr>
    </w:tbl>
    <w:p w:rsidR="007C1B5E" w:rsidRPr="00F476CF" w:rsidRDefault="007C1B5E">
      <w:pPr>
        <w:jc w:val="both"/>
        <w:rPr>
          <w:rFonts w:ascii="Arial" w:hAnsi="Arial" w:cs="Arial"/>
          <w:b/>
          <w:bCs/>
          <w:sz w:val="8"/>
          <w:szCs w:val="8"/>
        </w:rPr>
      </w:pPr>
    </w:p>
    <w:tbl>
      <w:tblPr>
        <w:tblW w:w="9993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686"/>
        <w:gridCol w:w="3402"/>
      </w:tblGrid>
      <w:tr w:rsidR="007C1B5E" w:rsidRPr="00AD4D36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TIPO DI GARA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MONTEPREMI IN €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4D36">
              <w:rPr>
                <w:rFonts w:ascii="Arial" w:hAnsi="Arial" w:cs="Arial"/>
                <w:b/>
                <w:bCs/>
                <w:sz w:val="16"/>
                <w:szCs w:val="16"/>
              </w:rPr>
              <w:t>SPECIALITA’</w:t>
            </w:r>
          </w:p>
        </w:tc>
      </w:tr>
      <w:tr w:rsidR="007C1B5E" w:rsidRPr="00AD4D36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gara nazionale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Da 10.000,00  a 15.000,00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tutte</w:t>
            </w:r>
          </w:p>
        </w:tc>
      </w:tr>
      <w:tr w:rsidR="007C1B5E" w:rsidRPr="00AD4D36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grande gara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Da 20.000,00 in poi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5E" w:rsidRPr="00AD4D36" w:rsidRDefault="007C1B5E" w:rsidP="00781D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36">
              <w:rPr>
                <w:rFonts w:ascii="Arial" w:hAnsi="Arial" w:cs="Arial"/>
                <w:sz w:val="16"/>
                <w:szCs w:val="16"/>
              </w:rPr>
              <w:t>tutte</w:t>
            </w:r>
          </w:p>
        </w:tc>
      </w:tr>
    </w:tbl>
    <w:p w:rsidR="007C1B5E" w:rsidRPr="008F1C29" w:rsidRDefault="007C1B5E" w:rsidP="008F1C29">
      <w:pPr>
        <w:ind w:right="-219"/>
        <w:jc w:val="both"/>
        <w:rPr>
          <w:rFonts w:ascii="Arial" w:hAnsi="Arial" w:cs="Arial"/>
          <w:b/>
          <w:bCs/>
          <w:i/>
          <w:iCs/>
          <w:sz w:val="8"/>
          <w:szCs w:val="8"/>
          <w:u w:val="single"/>
        </w:rPr>
      </w:pPr>
    </w:p>
    <w:p w:rsidR="007C1B5E" w:rsidRDefault="007C1B5E" w:rsidP="008F1C29">
      <w:pPr>
        <w:ind w:right="-219"/>
        <w:jc w:val="both"/>
        <w:rPr>
          <w:rFonts w:ascii="Arial" w:hAnsi="Arial" w:cs="Arial"/>
          <w:b/>
          <w:bCs/>
          <w:i/>
          <w:iCs/>
          <w:sz w:val="16"/>
          <w:szCs w:val="16"/>
          <w:u w:val="single"/>
        </w:rPr>
      </w:pP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A tutti i montepremi è consentito aggiungere premi d’onore o in oggetti. </w:t>
      </w:r>
    </w:p>
    <w:p w:rsidR="007C1B5E" w:rsidRPr="008F1C29" w:rsidRDefault="007C1B5E" w:rsidP="008F1C29">
      <w:pPr>
        <w:jc w:val="both"/>
        <w:rPr>
          <w:rFonts w:ascii="Arial" w:hAnsi="Arial" w:cs="Arial"/>
          <w:b/>
          <w:bCs/>
          <w:sz w:val="8"/>
          <w:szCs w:val="8"/>
        </w:rPr>
      </w:pPr>
    </w:p>
    <w:p w:rsidR="007C1B5E" w:rsidRPr="00AD4D36" w:rsidRDefault="007C1B5E" w:rsidP="008F1C29">
      <w:pPr>
        <w:ind w:right="-285"/>
        <w:jc w:val="both"/>
        <w:rPr>
          <w:rFonts w:ascii="Arial" w:hAnsi="Arial" w:cs="Arial"/>
          <w:b/>
          <w:bCs/>
          <w:i/>
          <w:iCs/>
          <w:sz w:val="16"/>
          <w:szCs w:val="16"/>
          <w:u w:val="single"/>
        </w:rPr>
      </w:pPr>
      <w:r w:rsidRPr="00AD4D36">
        <w:rPr>
          <w:rFonts w:ascii="Arial" w:hAnsi="Arial" w:cs="Arial"/>
          <w:b/>
          <w:bCs/>
          <w:sz w:val="16"/>
          <w:szCs w:val="16"/>
        </w:rPr>
        <w:t>Tali premi aggiunti possono essere riservati e/o condizionati a giudizio della Società organizzatrice, a patto che ciò venga indicato nel programma di gara</w:t>
      </w:r>
      <w:r>
        <w:rPr>
          <w:rFonts w:ascii="Arial" w:hAnsi="Arial" w:cs="Arial"/>
          <w:b/>
          <w:bCs/>
          <w:sz w:val="16"/>
          <w:szCs w:val="16"/>
        </w:rPr>
        <w:t>.</w:t>
      </w:r>
    </w:p>
    <w:p w:rsidR="007C1B5E" w:rsidRDefault="007C1B5E">
      <w:pPr>
        <w:jc w:val="both"/>
        <w:rPr>
          <w:rFonts w:ascii="Arial" w:hAnsi="Arial" w:cs="Arial"/>
          <w:b/>
          <w:bCs/>
          <w:sz w:val="16"/>
          <w:szCs w:val="16"/>
        </w:rPr>
      </w:pPr>
    </w:p>
    <w:p w:rsidR="007C1B5E" w:rsidRPr="00D60E41" w:rsidRDefault="007C1B5E">
      <w:pPr>
        <w:jc w:val="both"/>
        <w:rPr>
          <w:rFonts w:ascii="Arial" w:hAnsi="Arial" w:cs="Arial"/>
          <w:b/>
          <w:bCs/>
          <w:sz w:val="16"/>
          <w:szCs w:val="16"/>
        </w:rPr>
        <w:sectPr w:rsidR="007C1B5E" w:rsidRPr="00D60E41" w:rsidSect="0074008B">
          <w:type w:val="continuous"/>
          <w:pgSz w:w="11906" w:h="16838"/>
          <w:pgMar w:top="1134" w:right="1134" w:bottom="709" w:left="1134" w:header="142" w:footer="720" w:gutter="0"/>
          <w:cols w:space="720"/>
        </w:sectPr>
      </w:pPr>
    </w:p>
    <w:p w:rsidR="007C1B5E" w:rsidRPr="00AD4D36" w:rsidRDefault="007C1B5E">
      <w:pPr>
        <w:jc w:val="both"/>
        <w:rPr>
          <w:rFonts w:ascii="Arial" w:hAnsi="Arial" w:cs="Arial"/>
          <w:sz w:val="16"/>
          <w:szCs w:val="16"/>
        </w:rPr>
      </w:pPr>
    </w:p>
    <w:p w:rsidR="007C1B5E" w:rsidRDefault="007C1B5E" w:rsidP="00206B11">
      <w:pPr>
        <w:ind w:right="-219"/>
        <w:jc w:val="both"/>
        <w:rPr>
          <w:rFonts w:ascii="Arial" w:hAnsi="Arial" w:cs="Arial"/>
          <w:b/>
          <w:bCs/>
          <w:sz w:val="16"/>
          <w:szCs w:val="16"/>
        </w:rPr>
        <w:sectPr w:rsidR="007C1B5E" w:rsidSect="00DC63B0">
          <w:pgSz w:w="11907" w:h="16840"/>
          <w:pgMar w:top="1251" w:right="708" w:bottom="0" w:left="993" w:header="142" w:footer="720" w:gutter="0"/>
          <w:cols w:space="568"/>
        </w:sectPr>
      </w:pPr>
    </w:p>
    <w:p w:rsidR="007C1B5E" w:rsidRPr="00AD4D36" w:rsidRDefault="007C1B5E" w:rsidP="00A46E3D">
      <w:pPr>
        <w:numPr>
          <w:ilvl w:val="0"/>
          <w:numId w:val="1"/>
        </w:numPr>
        <w:ind w:right="-219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>
        <w:rPr>
          <w:rFonts w:ascii="Arial" w:hAnsi="Arial" w:cs="Arial"/>
          <w:b/>
          <w:bCs/>
          <w:color w:val="0000FF"/>
          <w:sz w:val="16"/>
          <w:szCs w:val="16"/>
        </w:rPr>
        <w:t>PROCEDURA PER L’</w:t>
      </w: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AUTORIZZAZIONE DI GARE</w:t>
      </w:r>
    </w:p>
    <w:p w:rsidR="007C1B5E" w:rsidRPr="00781D31" w:rsidRDefault="007C1B5E" w:rsidP="0017202D">
      <w:pPr>
        <w:pStyle w:val="Default"/>
        <w:ind w:left="283"/>
        <w:jc w:val="both"/>
        <w:rPr>
          <w:b/>
          <w:bCs/>
          <w:sz w:val="8"/>
          <w:szCs w:val="8"/>
        </w:rPr>
      </w:pPr>
    </w:p>
    <w:p w:rsidR="007C1B5E" w:rsidRPr="00AD4D36" w:rsidRDefault="007C1B5E">
      <w:pPr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a</w:t>
      </w:r>
      <w:r w:rsidRPr="00AD4D36">
        <w:rPr>
          <w:rFonts w:ascii="Arial" w:hAnsi="Arial" w:cs="Arial"/>
          <w:b/>
          <w:bCs/>
          <w:sz w:val="16"/>
          <w:szCs w:val="16"/>
        </w:rPr>
        <w:t>) Gare Regionali</w:t>
      </w:r>
    </w:p>
    <w:p w:rsidR="007C1B5E" w:rsidRDefault="007C1B5E" w:rsidP="000D0C8F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0D0C8F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L’autorizzazione per l’organizzazione di “gare re</w:t>
      </w:r>
      <w:r>
        <w:rPr>
          <w:rFonts w:ascii="Arial" w:hAnsi="Arial" w:cs="Arial"/>
          <w:sz w:val="16"/>
          <w:szCs w:val="16"/>
        </w:rPr>
        <w:t>gionali” deve essere richiesta, almeno</w:t>
      </w:r>
      <w:r w:rsidRPr="008C199E">
        <w:rPr>
          <w:rFonts w:ascii="Arial" w:hAnsi="Arial" w:cs="Arial"/>
          <w:color w:val="FF0000"/>
          <w:sz w:val="16"/>
          <w:szCs w:val="16"/>
        </w:rPr>
        <w:t xml:space="preserve"> 15 </w:t>
      </w:r>
      <w:r w:rsidRPr="008C199E">
        <w:rPr>
          <w:rFonts w:ascii="Arial" w:hAnsi="Arial" w:cs="Arial"/>
          <w:sz w:val="16"/>
          <w:szCs w:val="16"/>
        </w:rPr>
        <w:t>g</w:t>
      </w:r>
      <w:r w:rsidRPr="00AD4D36">
        <w:rPr>
          <w:rFonts w:ascii="Arial" w:hAnsi="Arial" w:cs="Arial"/>
          <w:sz w:val="16"/>
          <w:szCs w:val="16"/>
        </w:rPr>
        <w:t xml:space="preserve">iorni prima dell’effettuazione </w:t>
      </w:r>
      <w:r>
        <w:rPr>
          <w:rFonts w:ascii="Arial" w:hAnsi="Arial" w:cs="Arial"/>
          <w:sz w:val="16"/>
          <w:szCs w:val="16"/>
        </w:rPr>
        <w:t xml:space="preserve">della gara stessa </w:t>
      </w:r>
      <w:r w:rsidRPr="00AD4D36">
        <w:rPr>
          <w:rFonts w:ascii="Arial" w:hAnsi="Arial" w:cs="Arial"/>
          <w:sz w:val="16"/>
          <w:szCs w:val="16"/>
        </w:rPr>
        <w:t>per iscritto al Comitato o Delegato Regionale competente</w:t>
      </w:r>
      <w:r>
        <w:rPr>
          <w:rFonts w:ascii="Arial" w:hAnsi="Arial" w:cs="Arial"/>
          <w:sz w:val="16"/>
          <w:szCs w:val="16"/>
        </w:rPr>
        <w:t xml:space="preserve">. La mancata risposta scritta, </w:t>
      </w:r>
      <w:r w:rsidRPr="008C199E">
        <w:rPr>
          <w:rFonts w:ascii="Arial" w:hAnsi="Arial" w:cs="Arial"/>
          <w:color w:val="FF0000"/>
          <w:sz w:val="16"/>
          <w:szCs w:val="16"/>
        </w:rPr>
        <w:t>entro 5 giorni dal ricevimento</w:t>
      </w:r>
      <w:r>
        <w:rPr>
          <w:rFonts w:ascii="Arial" w:hAnsi="Arial" w:cs="Arial"/>
          <w:sz w:val="16"/>
          <w:szCs w:val="16"/>
        </w:rPr>
        <w:t>, comporta l’automatica approvazione della gara.</w:t>
      </w:r>
    </w:p>
    <w:p w:rsidR="007C1B5E" w:rsidRPr="00AD4D36" w:rsidRDefault="007C1B5E">
      <w:pPr>
        <w:jc w:val="both"/>
        <w:rPr>
          <w:rFonts w:ascii="Arial" w:hAnsi="Arial" w:cs="Arial"/>
          <w:sz w:val="16"/>
          <w:szCs w:val="16"/>
        </w:rPr>
      </w:pPr>
    </w:p>
    <w:p w:rsidR="007C1B5E" w:rsidRDefault="007C1B5E">
      <w:pPr>
        <w:ind w:right="-77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b</w:t>
      </w:r>
      <w:r w:rsidRPr="00AD4D36">
        <w:rPr>
          <w:rFonts w:ascii="Arial" w:hAnsi="Arial" w:cs="Arial"/>
          <w:b/>
          <w:bCs/>
          <w:sz w:val="16"/>
          <w:szCs w:val="16"/>
        </w:rPr>
        <w:t>) Gare Nazionali e Grandi Gare</w:t>
      </w:r>
    </w:p>
    <w:p w:rsidR="007C1B5E" w:rsidRPr="003F5D9E" w:rsidRDefault="007C1B5E">
      <w:pPr>
        <w:ind w:right="-77"/>
        <w:jc w:val="both"/>
        <w:outlineLvl w:val="0"/>
        <w:rPr>
          <w:rFonts w:ascii="Arial" w:hAnsi="Arial" w:cs="Arial"/>
          <w:b/>
          <w:bCs/>
          <w:sz w:val="8"/>
          <w:szCs w:val="8"/>
        </w:rPr>
      </w:pPr>
    </w:p>
    <w:p w:rsidR="007C1B5E" w:rsidRPr="00D14D1C" w:rsidRDefault="007C1B5E">
      <w:pPr>
        <w:ind w:right="-77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L’autorizzazione per l’organizzazione di “gare nazionali” </w:t>
      </w:r>
      <w:r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e </w:t>
      </w:r>
      <w:r w:rsidRPr="00D14D1C">
        <w:rPr>
          <w:rFonts w:ascii="Arial" w:hAnsi="Arial" w:cs="Arial"/>
          <w:b/>
          <w:bCs/>
          <w:i/>
          <w:iCs/>
          <w:sz w:val="16"/>
          <w:szCs w:val="16"/>
          <w:u w:val="single"/>
        </w:rPr>
        <w:t>“grandi gar</w:t>
      </w:r>
      <w:r>
        <w:rPr>
          <w:rFonts w:ascii="Arial" w:hAnsi="Arial" w:cs="Arial"/>
          <w:b/>
          <w:bCs/>
          <w:i/>
          <w:iCs/>
          <w:sz w:val="16"/>
          <w:szCs w:val="16"/>
          <w:u w:val="single"/>
        </w:rPr>
        <w:t>e” deve essere richiesta entro 9</w:t>
      </w:r>
      <w:r w:rsidRPr="00D14D1C">
        <w:rPr>
          <w:rFonts w:ascii="Arial" w:hAnsi="Arial" w:cs="Arial"/>
          <w:b/>
          <w:bCs/>
          <w:i/>
          <w:iCs/>
          <w:sz w:val="16"/>
          <w:szCs w:val="16"/>
          <w:u w:val="single"/>
        </w:rPr>
        <w:t>0 giorni dalla data di pubblicazione del Calendario Gare Federali sul sito Internet della FITAV, al Comitato o Delegato Regionale di competenza il quale, dopo aver visionato ed approvato il relativo Programma di Gara, è tenuto ad inoltrare la documentazione con tempestività, alla FITAV che concederà l’ autorizzazione della data di svolgimento. Successivamente, il Comitato Regionale dovrà inviare informativa a Comitati o Delegati Regionali limitrofi.</w:t>
      </w:r>
    </w:p>
    <w:p w:rsidR="007C1B5E" w:rsidRPr="00AD4D36" w:rsidRDefault="007C1B5E">
      <w:pPr>
        <w:ind w:right="-77"/>
        <w:jc w:val="both"/>
        <w:rPr>
          <w:rFonts w:ascii="Arial" w:hAnsi="Arial" w:cs="Arial"/>
          <w:b/>
          <w:bCs/>
          <w:sz w:val="16"/>
          <w:szCs w:val="16"/>
        </w:rPr>
      </w:pPr>
    </w:p>
    <w:p w:rsidR="007C1B5E" w:rsidRDefault="007C1B5E">
      <w:pPr>
        <w:ind w:right="-77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</w:t>
      </w:r>
      <w:r w:rsidRPr="00AD4D36">
        <w:rPr>
          <w:rFonts w:ascii="Arial" w:hAnsi="Arial" w:cs="Arial"/>
          <w:b/>
          <w:bCs/>
          <w:sz w:val="16"/>
          <w:szCs w:val="16"/>
        </w:rPr>
        <w:t>) Gare di Enti vari a carattere nazionale</w:t>
      </w:r>
    </w:p>
    <w:p w:rsidR="007C1B5E" w:rsidRPr="00AD4D36" w:rsidRDefault="007C1B5E">
      <w:pPr>
        <w:ind w:right="-77"/>
        <w:jc w:val="both"/>
        <w:outlineLvl w:val="0"/>
        <w:rPr>
          <w:rFonts w:ascii="Arial" w:hAnsi="Arial" w:cs="Arial"/>
          <w:sz w:val="16"/>
          <w:szCs w:val="16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L’autorizzazione per l’organizzazione da parte di Enti vari di gare a carattere nazionale, riservate ai loro iscritti, deve essere richiesta per iscritto alla FITAV dalle Società organizzatrici almeno 60 giorni prima dell’effettuazione</w:t>
      </w:r>
      <w:r>
        <w:rPr>
          <w:rFonts w:ascii="Arial" w:hAnsi="Arial" w:cs="Arial"/>
          <w:sz w:val="16"/>
          <w:szCs w:val="16"/>
        </w:rPr>
        <w:t xml:space="preserve"> della gara stessa</w:t>
      </w:r>
      <w:r w:rsidRPr="00AD4D36">
        <w:rPr>
          <w:rFonts w:ascii="Arial" w:hAnsi="Arial" w:cs="Arial"/>
          <w:sz w:val="16"/>
          <w:szCs w:val="16"/>
        </w:rPr>
        <w:t xml:space="preserve">. La predetta richiesta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essere corredata dall’approvazione del Programma di Gara da parte del Comitato/Delegato </w:t>
      </w:r>
      <w:r>
        <w:rPr>
          <w:rFonts w:ascii="Arial" w:hAnsi="Arial" w:cs="Arial"/>
          <w:sz w:val="16"/>
          <w:szCs w:val="16"/>
        </w:rPr>
        <w:t>Regionale competente</w:t>
      </w:r>
      <w:r w:rsidRPr="00AD4D36">
        <w:rPr>
          <w:rFonts w:ascii="Arial" w:hAnsi="Arial" w:cs="Arial"/>
          <w:sz w:val="16"/>
          <w:szCs w:val="16"/>
        </w:rPr>
        <w:t>.</w:t>
      </w:r>
    </w:p>
    <w:p w:rsidR="007C1B5E" w:rsidRPr="008C199E" w:rsidRDefault="007C1B5E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C1B5E" w:rsidRPr="00AD4D36" w:rsidRDefault="007C1B5E" w:rsidP="000874F9">
      <w:pPr>
        <w:numPr>
          <w:ilvl w:val="0"/>
          <w:numId w:val="1"/>
        </w:numPr>
        <w:ind w:right="-219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RISPETTO FRA GARE DELLA STESSA SPECIALITA’ (anche se di calibro diverso)</w:t>
      </w:r>
    </w:p>
    <w:p w:rsidR="007C1B5E" w:rsidRDefault="007C1B5E" w:rsidP="000874F9">
      <w:p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a</w:t>
      </w:r>
      <w:r w:rsidRPr="00AD4D36">
        <w:rPr>
          <w:rFonts w:ascii="Arial" w:hAnsi="Arial" w:cs="Arial"/>
          <w:b/>
          <w:bCs/>
          <w:sz w:val="16"/>
          <w:szCs w:val="16"/>
        </w:rPr>
        <w:t xml:space="preserve">) </w:t>
      </w:r>
      <w:r w:rsidRPr="00AD4D36">
        <w:rPr>
          <w:rFonts w:ascii="Arial" w:hAnsi="Arial" w:cs="Arial"/>
          <w:b/>
          <w:bCs/>
          <w:sz w:val="16"/>
          <w:szCs w:val="16"/>
          <w:u w:val="single"/>
        </w:rPr>
        <w:t>Gare Nazionali</w:t>
      </w:r>
    </w:p>
    <w:p w:rsidR="007C1B5E" w:rsidRPr="003F5D9E" w:rsidRDefault="007C1B5E" w:rsidP="000874F9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La FITAV </w:t>
      </w:r>
      <w:r>
        <w:rPr>
          <w:rFonts w:ascii="Arial" w:hAnsi="Arial" w:cs="Arial"/>
          <w:sz w:val="16"/>
          <w:szCs w:val="16"/>
        </w:rPr>
        <w:t>può</w:t>
      </w:r>
      <w:r w:rsidRPr="00AD4D36">
        <w:rPr>
          <w:rFonts w:ascii="Arial" w:hAnsi="Arial" w:cs="Arial"/>
          <w:sz w:val="16"/>
          <w:szCs w:val="16"/>
        </w:rPr>
        <w:t xml:space="preserve"> autorizzare lo svolgimento nella medesima data di più gare nazionali.</w:t>
      </w:r>
    </w:p>
    <w:p w:rsidR="007C1B5E" w:rsidRPr="003F5D9E" w:rsidRDefault="007C1B5E" w:rsidP="000874F9">
      <w:pPr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 w:rsidP="000874F9">
      <w:p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b</w:t>
      </w:r>
      <w:r w:rsidRPr="00AD4D36">
        <w:rPr>
          <w:rFonts w:ascii="Arial" w:hAnsi="Arial" w:cs="Arial"/>
          <w:b/>
          <w:bCs/>
          <w:sz w:val="16"/>
          <w:szCs w:val="16"/>
        </w:rPr>
        <w:t xml:space="preserve">) </w:t>
      </w:r>
      <w:r w:rsidRPr="00AD4D36">
        <w:rPr>
          <w:rFonts w:ascii="Arial" w:hAnsi="Arial" w:cs="Arial"/>
          <w:b/>
          <w:bCs/>
          <w:sz w:val="16"/>
          <w:szCs w:val="16"/>
          <w:u w:val="single"/>
        </w:rPr>
        <w:t>Grandi Gare</w:t>
      </w:r>
    </w:p>
    <w:p w:rsidR="007C1B5E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Di norma, nella stessa data si </w:t>
      </w:r>
      <w:r>
        <w:rPr>
          <w:rFonts w:ascii="Arial" w:hAnsi="Arial" w:cs="Arial"/>
          <w:sz w:val="16"/>
          <w:szCs w:val="16"/>
        </w:rPr>
        <w:t>possono</w:t>
      </w:r>
      <w:r w:rsidRPr="00AD4D36">
        <w:rPr>
          <w:rFonts w:ascii="Arial" w:hAnsi="Arial" w:cs="Arial"/>
          <w:sz w:val="16"/>
          <w:szCs w:val="16"/>
        </w:rPr>
        <w:t xml:space="preserve"> svolgere due sole “grandi gare” su tutto il territorio nazionale, nel caso in cui la distanza fra le predette gare sia sufficientemente elevata.</w:t>
      </w: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</w:t>
      </w:r>
      <w:r w:rsidRPr="00AD4D36">
        <w:rPr>
          <w:rFonts w:ascii="Arial" w:hAnsi="Arial" w:cs="Arial"/>
          <w:b/>
          <w:bCs/>
          <w:sz w:val="16"/>
          <w:szCs w:val="16"/>
        </w:rPr>
        <w:t xml:space="preserve">) </w:t>
      </w:r>
      <w:r w:rsidRPr="00AD4D36">
        <w:rPr>
          <w:rFonts w:ascii="Arial" w:hAnsi="Arial" w:cs="Arial"/>
          <w:b/>
          <w:bCs/>
          <w:sz w:val="16"/>
          <w:szCs w:val="16"/>
          <w:u w:val="single"/>
        </w:rPr>
        <w:t>Gare Federali</w:t>
      </w:r>
    </w:p>
    <w:p w:rsidR="007C1B5E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Per le gare indette dalla FITAV </w:t>
      </w:r>
      <w:r>
        <w:rPr>
          <w:rFonts w:ascii="Arial" w:hAnsi="Arial" w:cs="Arial"/>
          <w:sz w:val="16"/>
          <w:szCs w:val="16"/>
          <w:u w:val="single"/>
        </w:rPr>
        <w:t>possono</w:t>
      </w:r>
      <w:r w:rsidRPr="00AD4D36">
        <w:rPr>
          <w:rFonts w:ascii="Arial" w:hAnsi="Arial" w:cs="Arial"/>
          <w:sz w:val="16"/>
          <w:szCs w:val="16"/>
        </w:rPr>
        <w:t>, in concomitanza, essere autorizzate:</w:t>
      </w: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1)</w:t>
      </w:r>
      <w:r w:rsidRPr="00AD4D36">
        <w:rPr>
          <w:rFonts w:ascii="Arial" w:hAnsi="Arial" w:cs="Arial"/>
          <w:sz w:val="16"/>
          <w:szCs w:val="16"/>
        </w:rPr>
        <w:t xml:space="preserve"> Gare della medesima disciplina, nel caso di gare individuali o riservate a rappresentative di Società </w:t>
      </w:r>
      <w:r w:rsidRPr="00AD4D36">
        <w:rPr>
          <w:rFonts w:ascii="Arial" w:hAnsi="Arial" w:cs="Arial"/>
          <w:sz w:val="16"/>
          <w:szCs w:val="16"/>
          <w:u w:val="single"/>
        </w:rPr>
        <w:t>a numero chiuso</w:t>
      </w:r>
      <w:r w:rsidRPr="00AD4D36">
        <w:rPr>
          <w:rFonts w:ascii="Arial" w:hAnsi="Arial" w:cs="Arial"/>
          <w:sz w:val="16"/>
          <w:szCs w:val="16"/>
        </w:rPr>
        <w:t xml:space="preserve"> (ad esempio </w:t>
      </w: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>Finale Campionato Invernale, Finale Campionato Italiano Individuale, Finale Campionato Italiano di categoria per Società)</w:t>
      </w:r>
    </w:p>
    <w:p w:rsidR="007C1B5E" w:rsidRDefault="007C1B5E" w:rsidP="000874F9">
      <w:pPr>
        <w:ind w:right="-219"/>
        <w:jc w:val="both"/>
        <w:rPr>
          <w:rFonts w:ascii="Arial" w:hAnsi="Arial" w:cs="Arial"/>
          <w:b/>
          <w:bCs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2)</w:t>
      </w:r>
      <w:r w:rsidRPr="00AD4D36">
        <w:rPr>
          <w:rFonts w:ascii="Arial" w:hAnsi="Arial" w:cs="Arial"/>
          <w:sz w:val="16"/>
          <w:szCs w:val="16"/>
        </w:rPr>
        <w:t xml:space="preserve"> Gare della medesima disciplina ma riservate a tiratori di altre categorie, nel caso di gare riservate a tiratori di alcune specifiche categorie (ad esempio: Gran Premi FITAV).</w:t>
      </w: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3)</w:t>
      </w:r>
      <w:r w:rsidRPr="00AD4D36">
        <w:rPr>
          <w:rFonts w:ascii="Arial" w:hAnsi="Arial" w:cs="Arial"/>
          <w:sz w:val="16"/>
          <w:szCs w:val="16"/>
        </w:rPr>
        <w:t xml:space="preserve"> Durante lo svolgimento di gare federali è vietato effettuare tiri di prova sui campi utilizzati per la gara stessa.</w:t>
      </w:r>
    </w:p>
    <w:p w:rsidR="007C1B5E" w:rsidRPr="00AD4D36" w:rsidRDefault="007C1B5E" w:rsidP="000874F9">
      <w:pPr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F476CF">
      <w:pPr>
        <w:numPr>
          <w:ilvl w:val="0"/>
          <w:numId w:val="1"/>
        </w:numPr>
        <w:tabs>
          <w:tab w:val="left" w:pos="284"/>
        </w:tabs>
        <w:ind w:left="426" w:right="-219" w:hanging="426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COORDINAMENTO GARE</w:t>
      </w:r>
    </w:p>
    <w:p w:rsidR="007C1B5E" w:rsidRPr="00F476CF" w:rsidRDefault="007C1B5E" w:rsidP="00F476CF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Pr="00AD4D36" w:rsidRDefault="007C1B5E" w:rsidP="00F476CF">
      <w:pPr>
        <w:ind w:right="-219"/>
        <w:jc w:val="both"/>
        <w:outlineLvl w:val="0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a)</w:t>
      </w:r>
      <w:r w:rsidRPr="00AD4D36">
        <w:rPr>
          <w:rFonts w:ascii="Arial" w:hAnsi="Arial" w:cs="Arial"/>
          <w:sz w:val="16"/>
          <w:szCs w:val="16"/>
        </w:rPr>
        <w:t xml:space="preserve"> </w:t>
      </w:r>
      <w:r w:rsidRPr="00AD4D36">
        <w:rPr>
          <w:rFonts w:ascii="Arial" w:hAnsi="Arial" w:cs="Arial"/>
          <w:b/>
          <w:bCs/>
          <w:sz w:val="16"/>
          <w:szCs w:val="16"/>
        </w:rPr>
        <w:t>Grandi Gare</w:t>
      </w:r>
      <w:r w:rsidRPr="00AD4D36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b/>
          <w:bCs/>
          <w:sz w:val="16"/>
          <w:szCs w:val="16"/>
        </w:rPr>
        <w:t>Gare Nazionali</w:t>
      </w:r>
      <w:r w:rsidRPr="00AD4D36">
        <w:rPr>
          <w:rFonts w:ascii="Arial" w:hAnsi="Arial" w:cs="Arial"/>
          <w:b/>
          <w:bCs/>
          <w:sz w:val="16"/>
          <w:szCs w:val="16"/>
        </w:rPr>
        <w:t xml:space="preserve"> e Gare di Enti vari.</w:t>
      </w:r>
    </w:p>
    <w:p w:rsidR="007C1B5E" w:rsidRPr="00F476CF" w:rsidRDefault="007C1B5E" w:rsidP="000874F9">
      <w:pPr>
        <w:ind w:right="-219"/>
        <w:jc w:val="both"/>
        <w:rPr>
          <w:rFonts w:ascii="Arial" w:hAnsi="Arial" w:cs="Arial"/>
          <w:sz w:val="8"/>
          <w:szCs w:val="8"/>
        </w:rPr>
      </w:pPr>
    </w:p>
    <w:p w:rsidR="007C1B5E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La Società o gli organizzatori </w:t>
      </w:r>
      <w:r>
        <w:rPr>
          <w:rFonts w:ascii="Arial" w:hAnsi="Arial" w:cs="Arial"/>
          <w:sz w:val="16"/>
          <w:szCs w:val="16"/>
        </w:rPr>
        <w:t>devono</w:t>
      </w:r>
      <w:r w:rsidRPr="00AD4D36">
        <w:rPr>
          <w:rFonts w:ascii="Arial" w:hAnsi="Arial" w:cs="Arial"/>
          <w:sz w:val="16"/>
          <w:szCs w:val="16"/>
        </w:rPr>
        <w:t xml:space="preserve"> richiedere al Commissario Arbitri Regionale la nomina, con oneri a proprio carico, di un Coordinatore il cui nominativo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tassativamente far parte dell’Albo dei Direttori di Tiro Nazionali.</w:t>
      </w:r>
    </w:p>
    <w:p w:rsidR="007C1B5E" w:rsidRDefault="007C1B5E" w:rsidP="000874F9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 w:rsidP="00992AD7">
      <w:p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b</w:t>
      </w:r>
      <w:r w:rsidRPr="00AD4D36">
        <w:rPr>
          <w:rFonts w:ascii="Arial" w:hAnsi="Arial" w:cs="Arial"/>
          <w:b/>
          <w:bCs/>
          <w:sz w:val="16"/>
          <w:szCs w:val="16"/>
        </w:rPr>
        <w:t>)</w:t>
      </w:r>
      <w:r w:rsidRPr="00AD4D3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Gare Regional</w:t>
      </w:r>
      <w:r w:rsidRPr="00AD4D36">
        <w:rPr>
          <w:rFonts w:ascii="Arial" w:hAnsi="Arial" w:cs="Arial"/>
          <w:b/>
          <w:bCs/>
          <w:sz w:val="16"/>
          <w:szCs w:val="16"/>
        </w:rPr>
        <w:t>i.</w:t>
      </w:r>
    </w:p>
    <w:p w:rsidR="007C1B5E" w:rsidRPr="008C199E" w:rsidRDefault="007C1B5E" w:rsidP="00992AD7">
      <w:pPr>
        <w:ind w:right="-219"/>
        <w:jc w:val="both"/>
        <w:outlineLvl w:val="0"/>
        <w:rPr>
          <w:rFonts w:ascii="Arial" w:hAnsi="Arial" w:cs="Arial"/>
          <w:sz w:val="16"/>
          <w:szCs w:val="16"/>
        </w:rPr>
      </w:pPr>
    </w:p>
    <w:p w:rsidR="007C1B5E" w:rsidRDefault="007C1B5E" w:rsidP="00992AD7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La Società o gli organizzatori </w:t>
      </w:r>
      <w:r>
        <w:rPr>
          <w:rFonts w:ascii="Arial" w:hAnsi="Arial" w:cs="Arial"/>
          <w:sz w:val="16"/>
          <w:szCs w:val="16"/>
        </w:rPr>
        <w:t>devono</w:t>
      </w:r>
      <w:r w:rsidRPr="00AD4D3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garantire</w:t>
      </w:r>
      <w:r w:rsidRPr="00AD4D36">
        <w:rPr>
          <w:rFonts w:ascii="Arial" w:hAnsi="Arial" w:cs="Arial"/>
          <w:sz w:val="16"/>
          <w:szCs w:val="16"/>
        </w:rPr>
        <w:t xml:space="preserve">, con oneri a proprio carico, </w:t>
      </w:r>
      <w:r>
        <w:rPr>
          <w:rFonts w:ascii="Arial" w:hAnsi="Arial" w:cs="Arial"/>
          <w:sz w:val="16"/>
          <w:szCs w:val="16"/>
        </w:rPr>
        <w:t xml:space="preserve">la presenza </w:t>
      </w:r>
      <w:r w:rsidRPr="00AD4D36">
        <w:rPr>
          <w:rFonts w:ascii="Arial" w:hAnsi="Arial" w:cs="Arial"/>
          <w:sz w:val="16"/>
          <w:szCs w:val="16"/>
        </w:rPr>
        <w:t xml:space="preserve">di un Coordinatore il cui nominativo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tassativamente far parte dell’Albo</w:t>
      </w:r>
      <w:r>
        <w:rPr>
          <w:rFonts w:ascii="Arial" w:hAnsi="Arial" w:cs="Arial"/>
          <w:sz w:val="16"/>
          <w:szCs w:val="16"/>
        </w:rPr>
        <w:t xml:space="preserve"> degli Ufficiali di Gara FITAV</w:t>
      </w:r>
      <w:r w:rsidRPr="00AD4D36">
        <w:rPr>
          <w:rFonts w:ascii="Arial" w:hAnsi="Arial" w:cs="Arial"/>
          <w:sz w:val="16"/>
          <w:szCs w:val="16"/>
        </w:rPr>
        <w:t>.</w:t>
      </w:r>
    </w:p>
    <w:p w:rsidR="007C1B5E" w:rsidRDefault="007C1B5E" w:rsidP="00992AD7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 w:rsidP="00992AD7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 w:rsidP="00992AD7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3F5D9E" w:rsidRDefault="007C1B5E" w:rsidP="003F5D9E">
      <w:pPr>
        <w:pStyle w:val="Default"/>
        <w:numPr>
          <w:ilvl w:val="0"/>
          <w:numId w:val="1"/>
        </w:numPr>
        <w:ind w:right="-200"/>
        <w:jc w:val="both"/>
        <w:rPr>
          <w:color w:val="0000FF"/>
          <w:sz w:val="16"/>
          <w:szCs w:val="16"/>
        </w:rPr>
      </w:pPr>
      <w:r w:rsidRPr="003F5D9E">
        <w:rPr>
          <w:b/>
          <w:bCs/>
          <w:color w:val="0000FF"/>
          <w:sz w:val="16"/>
          <w:szCs w:val="16"/>
        </w:rPr>
        <w:t>NORME GENERALI</w:t>
      </w:r>
    </w:p>
    <w:p w:rsidR="007C1B5E" w:rsidRDefault="007C1B5E" w:rsidP="003F5D9E">
      <w:pPr>
        <w:pStyle w:val="Default"/>
        <w:ind w:left="283" w:right="-200"/>
        <w:jc w:val="both"/>
        <w:rPr>
          <w:sz w:val="16"/>
          <w:szCs w:val="16"/>
        </w:rPr>
      </w:pPr>
    </w:p>
    <w:p w:rsidR="007C1B5E" w:rsidRDefault="007C1B5E" w:rsidP="003F5D9E">
      <w:pPr>
        <w:pStyle w:val="Default"/>
        <w:ind w:right="-20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Tutte le Società affiliate sono obbligate a trasmettere ai rispettivi Comitati o Delegati Provinciali, con cadenza massimo mensile, le classifiche complete dei risultati ottenuti da tutti i partecipanti a gare federali o societarie organizzate e disputate presso il proprio impianto. </w:t>
      </w:r>
    </w:p>
    <w:p w:rsidR="007C1B5E" w:rsidRPr="00764507" w:rsidRDefault="007C1B5E" w:rsidP="00764507">
      <w:pPr>
        <w:pStyle w:val="Default"/>
        <w:ind w:right="-200"/>
        <w:jc w:val="both"/>
        <w:rPr>
          <w:sz w:val="16"/>
          <w:szCs w:val="16"/>
        </w:rPr>
      </w:pPr>
      <w:r w:rsidRPr="00764507">
        <w:rPr>
          <w:sz w:val="16"/>
          <w:szCs w:val="16"/>
        </w:rPr>
        <w:t>Si specifica che a fianco di ogni nominativo dovrà comparire il numero di tessera, la categoria di appartenenza ed il risultato ottenuto.</w:t>
      </w:r>
    </w:p>
    <w:p w:rsidR="007C1B5E" w:rsidRPr="008C199E" w:rsidRDefault="007C1B5E" w:rsidP="003F5D9E">
      <w:pPr>
        <w:ind w:right="-219"/>
        <w:jc w:val="both"/>
        <w:rPr>
          <w:rFonts w:ascii="Arial" w:hAnsi="Arial" w:cs="Arial"/>
          <w:sz w:val="20"/>
          <w:szCs w:val="20"/>
        </w:rPr>
      </w:pPr>
    </w:p>
    <w:p w:rsidR="007C1B5E" w:rsidRPr="00AD4D36" w:rsidRDefault="007C1B5E" w:rsidP="000874F9">
      <w:pPr>
        <w:numPr>
          <w:ilvl w:val="0"/>
          <w:numId w:val="1"/>
        </w:numPr>
        <w:tabs>
          <w:tab w:val="left" w:pos="284"/>
        </w:tabs>
        <w:ind w:left="426" w:right="-219" w:hanging="426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 w:rsidRPr="00AD4D36">
        <w:rPr>
          <w:rFonts w:ascii="Arial" w:hAnsi="Arial" w:cs="Arial"/>
          <w:b/>
          <w:bCs/>
          <w:color w:val="0000FF"/>
          <w:sz w:val="16"/>
          <w:szCs w:val="16"/>
        </w:rPr>
        <w:t>TASSE GARE</w:t>
      </w:r>
    </w:p>
    <w:p w:rsidR="007C1B5E" w:rsidRPr="00AD4D36" w:rsidRDefault="007C1B5E" w:rsidP="000874F9">
      <w:pPr>
        <w:tabs>
          <w:tab w:val="left" w:pos="284"/>
        </w:tabs>
        <w:ind w:right="-219"/>
        <w:jc w:val="both"/>
        <w:rPr>
          <w:rFonts w:ascii="Arial" w:hAnsi="Arial" w:cs="Arial"/>
          <w:b/>
          <w:bCs/>
          <w:sz w:val="16"/>
          <w:szCs w:val="16"/>
        </w:rPr>
      </w:pPr>
    </w:p>
    <w:p w:rsidR="007C1B5E" w:rsidRPr="00AD4D36" w:rsidRDefault="007C1B5E" w:rsidP="000874F9">
      <w:pPr>
        <w:numPr>
          <w:ilvl w:val="0"/>
          <w:numId w:val="28"/>
        </w:numPr>
        <w:ind w:right="-219"/>
        <w:jc w:val="both"/>
        <w:outlineLvl w:val="0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 xml:space="preserve">Gare Regionali: </w:t>
      </w:r>
      <w:r w:rsidRPr="00AD4D36">
        <w:rPr>
          <w:rFonts w:ascii="Arial" w:hAnsi="Arial" w:cs="Arial"/>
          <w:sz w:val="16"/>
          <w:szCs w:val="16"/>
        </w:rPr>
        <w:t>esenti;</w:t>
      </w:r>
    </w:p>
    <w:p w:rsidR="007C1B5E" w:rsidRPr="008C199E" w:rsidRDefault="007C1B5E" w:rsidP="000874F9">
      <w:pPr>
        <w:ind w:right="-219"/>
        <w:jc w:val="both"/>
        <w:rPr>
          <w:rFonts w:ascii="Arial" w:hAnsi="Arial" w:cs="Arial"/>
          <w:sz w:val="20"/>
          <w:szCs w:val="20"/>
        </w:rPr>
      </w:pPr>
    </w:p>
    <w:p w:rsidR="007C1B5E" w:rsidRDefault="007C1B5E" w:rsidP="000874F9">
      <w:pPr>
        <w:numPr>
          <w:ilvl w:val="0"/>
          <w:numId w:val="28"/>
        </w:num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Gare Nazionali e Grandi Gare</w:t>
      </w:r>
    </w:p>
    <w:p w:rsidR="007C1B5E" w:rsidRPr="00F476CF" w:rsidRDefault="007C1B5E" w:rsidP="000874F9">
      <w:pPr>
        <w:ind w:left="360" w:right="-219"/>
        <w:jc w:val="both"/>
        <w:outlineLvl w:val="0"/>
        <w:rPr>
          <w:rFonts w:ascii="Arial" w:hAnsi="Arial" w:cs="Arial"/>
          <w:sz w:val="16"/>
          <w:szCs w:val="16"/>
        </w:rPr>
      </w:pPr>
    </w:p>
    <w:p w:rsidR="007C1B5E" w:rsidRDefault="007C1B5E" w:rsidP="000874F9">
      <w:pPr>
        <w:numPr>
          <w:ilvl w:val="0"/>
          <w:numId w:val="15"/>
        </w:num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di </w:t>
      </w:r>
      <w:r w:rsidRPr="00AD4D36">
        <w:rPr>
          <w:rFonts w:ascii="Arial" w:hAnsi="Arial" w:cs="Arial"/>
          <w:sz w:val="16"/>
          <w:szCs w:val="16"/>
          <w:u w:val="single"/>
        </w:rPr>
        <w:t>fossa olimpica</w:t>
      </w:r>
      <w:r w:rsidRPr="00AD4D36">
        <w:rPr>
          <w:rFonts w:ascii="Arial" w:hAnsi="Arial" w:cs="Arial"/>
          <w:sz w:val="16"/>
          <w:szCs w:val="16"/>
        </w:rPr>
        <w:t xml:space="preserve"> calibro 12 o calibro libero disputate nel periodo 1° marzo - 30 settembre  per le quali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essere versata la tassa del 2% (due per cento) del valore del montepremi.</w:t>
      </w:r>
    </w:p>
    <w:p w:rsidR="007C1B5E" w:rsidRPr="008C199E" w:rsidRDefault="007C1B5E" w:rsidP="005048F1">
      <w:pPr>
        <w:ind w:left="283" w:right="-219"/>
        <w:jc w:val="both"/>
        <w:rPr>
          <w:rFonts w:ascii="Arial" w:hAnsi="Arial" w:cs="Arial"/>
          <w:sz w:val="20"/>
          <w:szCs w:val="20"/>
        </w:rPr>
      </w:pPr>
    </w:p>
    <w:p w:rsidR="007C1B5E" w:rsidRDefault="007C1B5E" w:rsidP="000874F9">
      <w:pPr>
        <w:numPr>
          <w:ilvl w:val="0"/>
          <w:numId w:val="15"/>
        </w:num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di </w:t>
      </w:r>
      <w:r w:rsidRPr="00AD4D36">
        <w:rPr>
          <w:rFonts w:ascii="Arial" w:hAnsi="Arial" w:cs="Arial"/>
          <w:sz w:val="16"/>
          <w:szCs w:val="16"/>
          <w:u w:val="single"/>
        </w:rPr>
        <w:t>elica</w:t>
      </w:r>
      <w:r w:rsidRPr="00AD4D36">
        <w:rPr>
          <w:rFonts w:ascii="Arial" w:hAnsi="Arial" w:cs="Arial"/>
          <w:sz w:val="16"/>
          <w:szCs w:val="16"/>
        </w:rPr>
        <w:t xml:space="preserve">, comprese le prove del Campionato Italiano, per le quali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essere versata la tassa del 2% (due per cento) del valore del montepremi.</w:t>
      </w:r>
    </w:p>
    <w:p w:rsidR="007C1B5E" w:rsidRDefault="007C1B5E" w:rsidP="005048F1">
      <w:pPr>
        <w:pStyle w:val="ListParagraph"/>
        <w:rPr>
          <w:rFonts w:ascii="Arial" w:hAnsi="Arial" w:cs="Arial"/>
          <w:sz w:val="16"/>
          <w:szCs w:val="16"/>
        </w:rPr>
      </w:pPr>
    </w:p>
    <w:p w:rsidR="007C1B5E" w:rsidRDefault="007C1B5E" w:rsidP="005048F1">
      <w:pPr>
        <w:numPr>
          <w:ilvl w:val="0"/>
          <w:numId w:val="28"/>
        </w:numPr>
        <w:ind w:right="-219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Le </w:t>
      </w:r>
      <w:r w:rsidRPr="00AD4D36">
        <w:rPr>
          <w:rFonts w:ascii="Arial" w:hAnsi="Arial" w:cs="Arial"/>
          <w:b/>
          <w:bCs/>
          <w:sz w:val="16"/>
          <w:szCs w:val="16"/>
        </w:rPr>
        <w:t>Gare Nazionali e Grandi Gare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Fossa Olimpica calibro 20 e di tutte le altre specialità: esenti</w:t>
      </w:r>
    </w:p>
    <w:p w:rsidR="007C1B5E" w:rsidRPr="00AD4D36" w:rsidRDefault="007C1B5E" w:rsidP="005048F1">
      <w:pPr>
        <w:ind w:left="284" w:right="-219" w:hanging="284"/>
        <w:jc w:val="both"/>
        <w:outlineLvl w:val="0"/>
        <w:rPr>
          <w:rFonts w:ascii="Arial" w:hAnsi="Arial" w:cs="Arial"/>
          <w:sz w:val="16"/>
          <w:szCs w:val="16"/>
        </w:rPr>
      </w:pPr>
    </w:p>
    <w:p w:rsidR="007C1B5E" w:rsidRPr="00AD4D36" w:rsidRDefault="007C1B5E" w:rsidP="000874F9">
      <w:pPr>
        <w:ind w:right="-219"/>
        <w:jc w:val="both"/>
        <w:rPr>
          <w:rFonts w:ascii="Arial" w:hAnsi="Arial" w:cs="Arial"/>
          <w:b/>
          <w:bCs/>
          <w:i/>
          <w:iCs/>
          <w:sz w:val="16"/>
          <w:szCs w:val="16"/>
          <w:u w:val="single"/>
        </w:rPr>
      </w:pP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La tassa gara, ove prevista, </w:t>
      </w:r>
      <w:r>
        <w:rPr>
          <w:rFonts w:ascii="Arial" w:hAnsi="Arial" w:cs="Arial"/>
          <w:b/>
          <w:bCs/>
          <w:i/>
          <w:iCs/>
          <w:sz w:val="16"/>
          <w:szCs w:val="16"/>
          <w:u w:val="single"/>
        </w:rPr>
        <w:t>deve</w:t>
      </w: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 essere allegata alla domanda di autorizzazione</w:t>
      </w:r>
      <w:r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 tramite</w:t>
      </w:r>
      <w:r w:rsidRPr="00AD4D36">
        <w:rPr>
          <w:rFonts w:ascii="Arial" w:hAnsi="Arial" w:cs="Arial"/>
          <w:b/>
          <w:bCs/>
          <w:i/>
          <w:iCs/>
          <w:sz w:val="16"/>
          <w:szCs w:val="16"/>
          <w:u w:val="single"/>
        </w:rPr>
        <w:t xml:space="preserve"> assegno bancario o circolare non trasferibile intestato alla Federazione Italiana Tiro a Volo o ricevuta di bonifico bancario </w:t>
      </w:r>
      <w:r w:rsidRPr="00AD4D36">
        <w:rPr>
          <w:rFonts w:ascii="Arial" w:hAnsi="Arial" w:cs="Arial"/>
          <w:b/>
          <w:bCs/>
          <w:sz w:val="16"/>
          <w:szCs w:val="16"/>
          <w:u w:val="single"/>
        </w:rPr>
        <w:t>IBAN IT 52A0100503309000000010124.</w:t>
      </w:r>
    </w:p>
    <w:p w:rsidR="007C1B5E" w:rsidRPr="00AD4D36" w:rsidRDefault="007C1B5E">
      <w:pPr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A46E3D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color w:val="0000FF"/>
          <w:sz w:val="16"/>
          <w:szCs w:val="16"/>
        </w:rPr>
      </w:pPr>
      <w:r>
        <w:rPr>
          <w:rFonts w:ascii="Arial" w:hAnsi="Arial" w:cs="Arial"/>
          <w:b/>
          <w:bCs/>
          <w:color w:val="0000FF"/>
          <w:sz w:val="16"/>
          <w:szCs w:val="16"/>
        </w:rPr>
        <w:t>DIVIETI</w:t>
      </w:r>
    </w:p>
    <w:p w:rsidR="007C1B5E" w:rsidRPr="00AD4D36" w:rsidRDefault="007C1B5E">
      <w:pPr>
        <w:jc w:val="both"/>
        <w:rPr>
          <w:rFonts w:ascii="Arial" w:hAnsi="Arial" w:cs="Arial"/>
          <w:sz w:val="16"/>
          <w:szCs w:val="16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Sono oggetto di sanzione le A.S. che:</w:t>
      </w: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764507" w:rsidRDefault="007C1B5E">
      <w:pPr>
        <w:ind w:right="-219"/>
        <w:jc w:val="both"/>
        <w:rPr>
          <w:rFonts w:ascii="Arial" w:hAnsi="Arial" w:cs="Arial"/>
          <w:sz w:val="10"/>
          <w:szCs w:val="10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a)</w:t>
      </w:r>
      <w:r w:rsidRPr="00AD4D36">
        <w:rPr>
          <w:rFonts w:ascii="Arial" w:hAnsi="Arial" w:cs="Arial"/>
          <w:sz w:val="16"/>
          <w:szCs w:val="16"/>
        </w:rPr>
        <w:t xml:space="preserve"> non effettuano una gara autorizzata senza provati e validi motivi di forza maggiore, riconosciuti come tali dall’Organo competente che ha approvato la gara, senza adempiere a quanto previsto dalle norme generali del Regolamento Tecnico Federale;</w:t>
      </w: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b)</w:t>
      </w:r>
      <w:r w:rsidRPr="00AD4D36">
        <w:rPr>
          <w:rFonts w:ascii="Arial" w:hAnsi="Arial" w:cs="Arial"/>
          <w:sz w:val="16"/>
          <w:szCs w:val="16"/>
        </w:rPr>
        <w:t xml:space="preserve"> </w:t>
      </w:r>
      <w:r w:rsidRPr="00AD4D36">
        <w:rPr>
          <w:rFonts w:ascii="Arial" w:hAnsi="Arial" w:cs="Arial"/>
          <w:b/>
          <w:bCs/>
          <w:sz w:val="16"/>
          <w:szCs w:val="16"/>
        </w:rPr>
        <w:t>ammettono ad una gara tiratori non in possesso della prescritta tessera federale</w:t>
      </w:r>
      <w:r w:rsidRPr="00AD4D36">
        <w:rPr>
          <w:rFonts w:ascii="Arial" w:hAnsi="Arial" w:cs="Arial"/>
          <w:sz w:val="16"/>
          <w:szCs w:val="16"/>
        </w:rPr>
        <w:t>.</w:t>
      </w: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0C43FB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0C43FB">
        <w:rPr>
          <w:rFonts w:ascii="Arial" w:hAnsi="Arial" w:cs="Arial"/>
          <w:b/>
          <w:bCs/>
          <w:sz w:val="16"/>
          <w:szCs w:val="16"/>
        </w:rPr>
        <w:t>c)</w:t>
      </w:r>
      <w:r w:rsidRPr="000C43FB">
        <w:rPr>
          <w:rFonts w:ascii="Arial" w:hAnsi="Arial" w:cs="Arial"/>
          <w:sz w:val="16"/>
          <w:szCs w:val="16"/>
        </w:rPr>
        <w:t xml:space="preserve"> durante una gara non mettono a disposizione collaboratori sufficienti e capaci per la buona tenuta dell’amministrazione e per la registrazione dei risultati;</w:t>
      </w:r>
    </w:p>
    <w:p w:rsidR="007C1B5E" w:rsidRPr="000C43FB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d)</w:t>
      </w:r>
      <w:r w:rsidRPr="00AD4D36">
        <w:rPr>
          <w:rFonts w:ascii="Arial" w:hAnsi="Arial" w:cs="Arial"/>
          <w:sz w:val="16"/>
          <w:szCs w:val="16"/>
        </w:rPr>
        <w:t xml:space="preserve"> divulghino, programmano o effettuano una gara non autorizzata dal competente Organo Federale o organizzano una gara in modo difforme rispetto all’autorizzazione rilasciata dal competente Organo Federale;</w:t>
      </w:r>
    </w:p>
    <w:p w:rsidR="007C1B5E" w:rsidRDefault="007C1B5E">
      <w:pPr>
        <w:ind w:right="-219"/>
        <w:jc w:val="both"/>
        <w:rPr>
          <w:rFonts w:ascii="Arial" w:hAnsi="Arial" w:cs="Arial"/>
          <w:b/>
          <w:bCs/>
          <w:sz w:val="16"/>
          <w:szCs w:val="16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b/>
          <w:bCs/>
          <w:sz w:val="16"/>
          <w:szCs w:val="16"/>
        </w:rPr>
        <w:t>e)</w:t>
      </w:r>
      <w:r w:rsidRPr="00AD4D36">
        <w:rPr>
          <w:rFonts w:ascii="Arial" w:hAnsi="Arial" w:cs="Arial"/>
          <w:sz w:val="16"/>
          <w:szCs w:val="16"/>
        </w:rPr>
        <w:t xml:space="preserve"> permettono la disputa di poules preorganizzate;</w:t>
      </w:r>
    </w:p>
    <w:p w:rsidR="007C1B5E" w:rsidRPr="008C199E" w:rsidRDefault="007C1B5E">
      <w:pPr>
        <w:ind w:right="-219"/>
        <w:jc w:val="both"/>
        <w:rPr>
          <w:rFonts w:ascii="Arial" w:hAnsi="Arial" w:cs="Arial"/>
          <w:b/>
          <w:bCs/>
          <w:sz w:val="20"/>
          <w:szCs w:val="20"/>
        </w:rPr>
      </w:pPr>
    </w:p>
    <w:p w:rsidR="007C1B5E" w:rsidRPr="000C43FB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0C43FB">
        <w:rPr>
          <w:rFonts w:ascii="Arial" w:hAnsi="Arial" w:cs="Arial"/>
          <w:b/>
          <w:bCs/>
          <w:sz w:val="16"/>
          <w:szCs w:val="16"/>
        </w:rPr>
        <w:t>f)</w:t>
      </w:r>
      <w:r>
        <w:rPr>
          <w:rFonts w:ascii="Arial" w:hAnsi="Arial" w:cs="Arial"/>
          <w:sz w:val="16"/>
          <w:szCs w:val="16"/>
        </w:rPr>
        <w:t xml:space="preserve"> non vigilano affinché</w:t>
      </w:r>
      <w:r w:rsidRPr="000C43FB">
        <w:rPr>
          <w:rFonts w:ascii="Arial" w:hAnsi="Arial" w:cs="Arial"/>
          <w:sz w:val="16"/>
          <w:szCs w:val="16"/>
        </w:rPr>
        <w:t xml:space="preserve"> vengano rispettate le norme sullo svolgimento di una gara previste dai regolamenti tecnici e dalle circolari federali;</w:t>
      </w:r>
    </w:p>
    <w:p w:rsidR="007C1B5E" w:rsidRPr="000C43FB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0C43FB">
        <w:rPr>
          <w:rFonts w:ascii="Arial" w:hAnsi="Arial" w:cs="Arial"/>
          <w:b/>
          <w:bCs/>
          <w:sz w:val="16"/>
          <w:szCs w:val="16"/>
        </w:rPr>
        <w:t>g)</w:t>
      </w:r>
      <w:r w:rsidRPr="000C43FB">
        <w:rPr>
          <w:rFonts w:ascii="Arial" w:hAnsi="Arial" w:cs="Arial"/>
          <w:sz w:val="16"/>
          <w:szCs w:val="16"/>
        </w:rPr>
        <w:t xml:space="preserve"> </w:t>
      </w:r>
      <w:r w:rsidRPr="000C43FB">
        <w:rPr>
          <w:rFonts w:ascii="Arial" w:hAnsi="Arial" w:cs="Arial"/>
          <w:b/>
          <w:bCs/>
          <w:sz w:val="16"/>
          <w:szCs w:val="16"/>
        </w:rPr>
        <w:t>ospitano, disputano e organizzano lo svolgimento di gare di specialità di tiro a volo non regolamentate dalla FITAV</w:t>
      </w:r>
      <w:r w:rsidRPr="000C43FB">
        <w:rPr>
          <w:rFonts w:ascii="Arial" w:hAnsi="Arial" w:cs="Arial"/>
          <w:sz w:val="16"/>
          <w:szCs w:val="16"/>
        </w:rPr>
        <w:t>.</w:t>
      </w: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Le sanzioni sono applicate dal Giudice di 1° Grado su richiesta del Procuratore Federale, al quale deve essere data notizia dell’infrazione eventualmente commessa. Le ammende dovranno essere versate alla FITAV entro </w:t>
      </w:r>
      <w:r w:rsidRPr="00AD4D36">
        <w:rPr>
          <w:rFonts w:ascii="Arial" w:hAnsi="Arial" w:cs="Arial"/>
          <w:sz w:val="16"/>
          <w:szCs w:val="16"/>
          <w:u w:val="single"/>
        </w:rPr>
        <w:t>30 giorni</w:t>
      </w:r>
      <w:r w:rsidRPr="00AD4D36">
        <w:rPr>
          <w:rFonts w:ascii="Arial" w:hAnsi="Arial" w:cs="Arial"/>
          <w:sz w:val="16"/>
          <w:szCs w:val="16"/>
        </w:rPr>
        <w:t xml:space="preserve"> dalla comunicazione della decisione passata in giudicato. In caso contrario la Segreteria Generale </w:t>
      </w:r>
      <w:r>
        <w:rPr>
          <w:rFonts w:ascii="Arial" w:hAnsi="Arial" w:cs="Arial"/>
          <w:sz w:val="16"/>
          <w:szCs w:val="16"/>
        </w:rPr>
        <w:t>deve</w:t>
      </w:r>
      <w:r w:rsidRPr="00AD4D36">
        <w:rPr>
          <w:rFonts w:ascii="Arial" w:hAnsi="Arial" w:cs="Arial"/>
          <w:sz w:val="16"/>
          <w:szCs w:val="16"/>
        </w:rPr>
        <w:t xml:space="preserve"> provvedere a deferire la Società al Procuratore Federale per l’apertura di un ulteriore procedimento disciplinare</w:t>
      </w:r>
      <w:r>
        <w:rPr>
          <w:rFonts w:ascii="Arial" w:hAnsi="Arial" w:cs="Arial"/>
          <w:sz w:val="16"/>
          <w:szCs w:val="16"/>
        </w:rPr>
        <w:t>.</w:t>
      </w: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Default="007C1B5E">
      <w:pPr>
        <w:ind w:right="-219"/>
        <w:jc w:val="both"/>
        <w:rPr>
          <w:rFonts w:ascii="Arial" w:hAnsi="Arial" w:cs="Arial"/>
          <w:sz w:val="16"/>
          <w:szCs w:val="16"/>
        </w:rPr>
      </w:pPr>
    </w:p>
    <w:p w:rsidR="007C1B5E" w:rsidRPr="00AD4D36" w:rsidRDefault="007C1B5E" w:rsidP="00A956C8">
      <w:pPr>
        <w:pStyle w:val="BodyText3"/>
        <w:ind w:left="2534" w:hanging="410"/>
        <w:jc w:val="right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 xml:space="preserve">Il Presidente della F.I.T.A.V. </w:t>
      </w:r>
    </w:p>
    <w:p w:rsidR="007C1B5E" w:rsidRPr="00AD4D36" w:rsidRDefault="007C1B5E" w:rsidP="00A956C8">
      <w:pPr>
        <w:pStyle w:val="BodyText3"/>
        <w:tabs>
          <w:tab w:val="left" w:pos="7200"/>
        </w:tabs>
        <w:ind w:left="2534" w:hanging="410"/>
        <w:jc w:val="center"/>
        <w:rPr>
          <w:rFonts w:ascii="Arial" w:hAnsi="Arial" w:cs="Arial"/>
          <w:sz w:val="16"/>
          <w:szCs w:val="16"/>
        </w:rPr>
      </w:pPr>
      <w:r w:rsidRPr="00AD4D36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</w:t>
      </w:r>
      <w:r w:rsidRPr="00AD4D36">
        <w:rPr>
          <w:rFonts w:ascii="Arial" w:hAnsi="Arial" w:cs="Arial"/>
          <w:sz w:val="16"/>
          <w:szCs w:val="16"/>
        </w:rPr>
        <w:t>Luciano Rossi</w:t>
      </w:r>
    </w:p>
    <w:sectPr w:rsidR="007C1B5E" w:rsidRPr="00AD4D36" w:rsidSect="00DC63B0">
      <w:type w:val="continuous"/>
      <w:pgSz w:w="11907" w:h="16840"/>
      <w:pgMar w:top="1251" w:right="708" w:bottom="0" w:left="993" w:header="142" w:footer="720" w:gutter="0"/>
      <w:cols w:num="2" w:space="5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B5E" w:rsidRDefault="007C1B5E">
      <w:r>
        <w:separator/>
      </w:r>
    </w:p>
  </w:endnote>
  <w:endnote w:type="continuationSeparator" w:id="1">
    <w:p w:rsidR="007C1B5E" w:rsidRDefault="007C1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lbertus Extra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B5E" w:rsidRDefault="007C1B5E" w:rsidP="006D59D6">
    <w:pPr>
      <w:pStyle w:val="Footer"/>
      <w:framePr w:wrap="auto" w:vAnchor="text" w:hAnchor="page" w:x="452" w:y="8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C1B5E" w:rsidRDefault="007C1B5E">
    <w:pPr>
      <w:pStyle w:val="Footer"/>
      <w:ind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9" o:spid="_x0000_s2050" type="#_x0000_t75" alt="LMfederazione" style="position:absolute;margin-left:341.75pt;margin-top:3.7pt;width:176.55pt;height:31.95pt;z-index:-251657728;visibility:visible">
          <v:imagedata r:id="rId1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B5E" w:rsidRDefault="007C1B5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7" o:spid="_x0000_s2052" type="#_x0000_t75" alt="LMfederazione" style="position:absolute;margin-left:319.55pt;margin-top:.2pt;width:176.55pt;height:31.95pt;z-index:-251658752;visibility:visible">
          <v:imagedata r:id="rId1" o:title=""/>
        </v:shape>
      </w:pict>
    </w:r>
    <w:r>
      <w:rPr>
        <w:noProof/>
      </w:rPr>
      <w:pict>
        <v:shape id="Immagine 4" o:spid="_x0000_s2053" type="#_x0000_t75" alt="Logo CONI copia" style="position:absolute;margin-left:442.1pt;margin-top:76.6pt;width:73pt;height:54.3pt;z-index:-251660800;visibility:visible">
          <v:imagedata r:id="rId2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B5E" w:rsidRDefault="007C1B5E">
      <w:r>
        <w:separator/>
      </w:r>
    </w:p>
  </w:footnote>
  <w:footnote w:type="continuationSeparator" w:id="1">
    <w:p w:rsidR="007C1B5E" w:rsidRDefault="007C1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B5E" w:rsidRDefault="007C1B5E" w:rsidP="002F4DA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logo sfumato2x2" style="position:absolute;margin-left:4.65pt;margin-top:9.1pt;width:39.3pt;height:46.2pt;z-index:-251656704;visibility:visible">
          <v:imagedata r:id="rId1" o:title=""/>
        </v:shape>
      </w:pict>
    </w:r>
  </w:p>
  <w:p w:rsidR="007C1B5E" w:rsidRPr="002F4DA5" w:rsidRDefault="007C1B5E" w:rsidP="002F4DA5">
    <w:pPr>
      <w:pStyle w:val="Header"/>
      <w:jc w:val="right"/>
      <w:rPr>
        <w:b/>
        <w:bCs/>
        <w:sz w:val="14"/>
        <w:szCs w:val="14"/>
      </w:rPr>
    </w:pPr>
  </w:p>
  <w:p w:rsidR="007C1B5E" w:rsidRPr="0020584F" w:rsidRDefault="007C1B5E" w:rsidP="0020584F">
    <w:pPr>
      <w:pStyle w:val="Header"/>
      <w:tabs>
        <w:tab w:val="left" w:pos="1985"/>
        <w:tab w:val="left" w:pos="2268"/>
      </w:tabs>
      <w:jc w:val="center"/>
      <w:rPr>
        <w:b/>
        <w:bCs/>
        <w:color w:val="0000FF"/>
        <w:sz w:val="48"/>
        <w:szCs w:val="48"/>
      </w:rPr>
    </w:pPr>
    <w:r w:rsidRPr="0020584F">
      <w:rPr>
        <w:b/>
        <w:bCs/>
        <w:color w:val="0000FF"/>
        <w:sz w:val="48"/>
        <w:szCs w:val="48"/>
      </w:rPr>
      <w:t>Federazione Italiana Tiro a Volo</w:t>
    </w:r>
  </w:p>
  <w:p w:rsidR="007C1B5E" w:rsidRDefault="007C1B5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B5E" w:rsidRDefault="007C1B5E">
    <w:pPr>
      <w:pStyle w:val="Header"/>
    </w:pPr>
  </w:p>
  <w:p w:rsidR="007C1B5E" w:rsidRPr="002F4DA5" w:rsidRDefault="007C1B5E" w:rsidP="002F4DA5">
    <w:pPr>
      <w:pStyle w:val="Header"/>
      <w:jc w:val="right"/>
      <w:rPr>
        <w:b/>
        <w:bCs/>
        <w:sz w:val="14"/>
        <w:szCs w:val="1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6" o:spid="_x0000_s2051" type="#_x0000_t75" alt="logo sfumato2x2" style="position:absolute;left:0;text-align:left;margin-left:12.6pt;margin-top:3.1pt;width:39.3pt;height:46.2pt;z-index:-251659776;visibility:visible">
          <v:imagedata r:id="rId1" o:title=""/>
        </v:shape>
      </w:pict>
    </w:r>
  </w:p>
  <w:p w:rsidR="007C1B5E" w:rsidRPr="0020584F" w:rsidRDefault="007C1B5E" w:rsidP="0020584F">
    <w:pPr>
      <w:pStyle w:val="Header"/>
      <w:tabs>
        <w:tab w:val="left" w:pos="1985"/>
      </w:tabs>
      <w:rPr>
        <w:b/>
        <w:bCs/>
        <w:color w:val="0000FF"/>
        <w:sz w:val="48"/>
        <w:szCs w:val="48"/>
      </w:rPr>
    </w:pPr>
    <w:r>
      <w:rPr>
        <w:b/>
        <w:bCs/>
        <w:color w:val="0000FF"/>
        <w:sz w:val="56"/>
        <w:szCs w:val="56"/>
      </w:rPr>
      <w:tab/>
    </w:r>
    <w:r w:rsidRPr="0020584F">
      <w:rPr>
        <w:b/>
        <w:bCs/>
        <w:color w:val="0000FF"/>
        <w:sz w:val="48"/>
        <w:szCs w:val="48"/>
      </w:rPr>
      <w:t>Federazione Italiana Tiro a Volo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6C23682"/>
    <w:lvl w:ilvl="0">
      <w:numFmt w:val="decimal"/>
      <w:lvlText w:val="*"/>
      <w:lvlJc w:val="left"/>
    </w:lvl>
  </w:abstractNum>
  <w:abstractNum w:abstractNumId="1">
    <w:nsid w:val="04055332"/>
    <w:multiLevelType w:val="singleLevel"/>
    <w:tmpl w:val="FBEC1D84"/>
    <w:lvl w:ilvl="0">
      <w:start w:val="14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2">
    <w:nsid w:val="07575358"/>
    <w:multiLevelType w:val="singleLevel"/>
    <w:tmpl w:val="1902C616"/>
    <w:lvl w:ilvl="0">
      <w:start w:val="10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3">
    <w:nsid w:val="08FE32A6"/>
    <w:multiLevelType w:val="hybridMultilevel"/>
    <w:tmpl w:val="4D2CE0AE"/>
    <w:lvl w:ilvl="0" w:tplc="DB1688F2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B6E03"/>
    <w:multiLevelType w:val="singleLevel"/>
    <w:tmpl w:val="0410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E8F253F"/>
    <w:multiLevelType w:val="hybridMultilevel"/>
    <w:tmpl w:val="99B06B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556B33"/>
    <w:multiLevelType w:val="singleLevel"/>
    <w:tmpl w:val="A07A0C38"/>
    <w:lvl w:ilvl="0">
      <w:start w:val="2"/>
      <w:numFmt w:val="decimal"/>
      <w:lvlText w:val="%1."/>
      <w:legacy w:legacy="1" w:legacySpace="0" w:legacyIndent="283"/>
      <w:lvlJc w:val="left"/>
    </w:lvl>
  </w:abstractNum>
  <w:abstractNum w:abstractNumId="7">
    <w:nsid w:val="0F6E28B2"/>
    <w:multiLevelType w:val="singleLevel"/>
    <w:tmpl w:val="348E7EC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0023CFF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2684A66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5B14D3C"/>
    <w:multiLevelType w:val="singleLevel"/>
    <w:tmpl w:val="8F648A7A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87B4B29"/>
    <w:multiLevelType w:val="singleLevel"/>
    <w:tmpl w:val="71ECCB18"/>
    <w:lvl w:ilvl="0">
      <w:start w:val="9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12">
    <w:nsid w:val="1CAD4A14"/>
    <w:multiLevelType w:val="hybridMultilevel"/>
    <w:tmpl w:val="91F6113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940FD"/>
    <w:multiLevelType w:val="hybridMultilevel"/>
    <w:tmpl w:val="EFAAF8D8"/>
    <w:lvl w:ilvl="0" w:tplc="A4C8134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3F939AA"/>
    <w:multiLevelType w:val="hybridMultilevel"/>
    <w:tmpl w:val="CAF81E26"/>
    <w:lvl w:ilvl="0" w:tplc="5F383BBA">
      <w:start w:val="2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eastAsia="Times New Roman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cs="Wingdings" w:hint="default"/>
      </w:rPr>
    </w:lvl>
  </w:abstractNum>
  <w:abstractNum w:abstractNumId="15">
    <w:nsid w:val="26264A45"/>
    <w:multiLevelType w:val="hybridMultilevel"/>
    <w:tmpl w:val="C57E151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E02EC"/>
    <w:multiLevelType w:val="singleLevel"/>
    <w:tmpl w:val="84FADA0C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>
    <w:nsid w:val="36825BD6"/>
    <w:multiLevelType w:val="singleLevel"/>
    <w:tmpl w:val="348E7EC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89D1082"/>
    <w:multiLevelType w:val="singleLevel"/>
    <w:tmpl w:val="2020E65C"/>
    <w:lvl w:ilvl="0">
      <w:start w:val="13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19">
    <w:nsid w:val="39DC6C7B"/>
    <w:multiLevelType w:val="hybridMultilevel"/>
    <w:tmpl w:val="4C863F5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5D3281"/>
    <w:multiLevelType w:val="singleLevel"/>
    <w:tmpl w:val="5D560F12"/>
    <w:lvl w:ilvl="0">
      <w:start w:val="2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21">
    <w:nsid w:val="420C1794"/>
    <w:multiLevelType w:val="hybridMultilevel"/>
    <w:tmpl w:val="D46CD0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7A1343"/>
    <w:multiLevelType w:val="hybridMultilevel"/>
    <w:tmpl w:val="5F36FEC2"/>
    <w:lvl w:ilvl="0" w:tplc="0410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150F41"/>
    <w:multiLevelType w:val="hybridMultilevel"/>
    <w:tmpl w:val="48A4466C"/>
    <w:lvl w:ilvl="0" w:tplc="915603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E543F5"/>
    <w:multiLevelType w:val="singleLevel"/>
    <w:tmpl w:val="9ADEE50E"/>
    <w:lvl w:ilvl="0">
      <w:start w:val="15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25">
    <w:nsid w:val="51E804B8"/>
    <w:multiLevelType w:val="singleLevel"/>
    <w:tmpl w:val="52166A24"/>
    <w:lvl w:ilvl="0">
      <w:start w:val="3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26">
    <w:nsid w:val="52430F31"/>
    <w:multiLevelType w:val="singleLevel"/>
    <w:tmpl w:val="0ADABC04"/>
    <w:lvl w:ilvl="0">
      <w:start w:val="1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27">
    <w:nsid w:val="54CA043C"/>
    <w:multiLevelType w:val="singleLevel"/>
    <w:tmpl w:val="A4C8134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28">
    <w:nsid w:val="54E354B0"/>
    <w:multiLevelType w:val="singleLevel"/>
    <w:tmpl w:val="52166A24"/>
    <w:lvl w:ilvl="0">
      <w:start w:val="3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29">
    <w:nsid w:val="5A0965DB"/>
    <w:multiLevelType w:val="singleLevel"/>
    <w:tmpl w:val="A4C8134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30">
    <w:nsid w:val="602B0C51"/>
    <w:multiLevelType w:val="hybridMultilevel"/>
    <w:tmpl w:val="C9F8C76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F07C1"/>
    <w:multiLevelType w:val="singleLevel"/>
    <w:tmpl w:val="348E7E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91A6060"/>
    <w:multiLevelType w:val="multilevel"/>
    <w:tmpl w:val="BD8C35A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B86956"/>
    <w:multiLevelType w:val="singleLevel"/>
    <w:tmpl w:val="D2221BD4"/>
    <w:lvl w:ilvl="0">
      <w:start w:val="5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34">
    <w:nsid w:val="6AD41544"/>
    <w:multiLevelType w:val="singleLevel"/>
    <w:tmpl w:val="2F727FCE"/>
    <w:lvl w:ilvl="0">
      <w:start w:val="1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35">
    <w:nsid w:val="6B6371C1"/>
    <w:multiLevelType w:val="hybridMultilevel"/>
    <w:tmpl w:val="54746EEA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B54B9D"/>
    <w:multiLevelType w:val="singleLevel"/>
    <w:tmpl w:val="27C65C80"/>
    <w:lvl w:ilvl="0">
      <w:start w:val="8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37">
    <w:nsid w:val="70664246"/>
    <w:multiLevelType w:val="singleLevel"/>
    <w:tmpl w:val="5DE81D00"/>
    <w:lvl w:ilvl="0">
      <w:start w:val="7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38">
    <w:nsid w:val="718D063D"/>
    <w:multiLevelType w:val="singleLevel"/>
    <w:tmpl w:val="0A5EFBB8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9">
    <w:nsid w:val="74D902F4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4FD53D4"/>
    <w:multiLevelType w:val="singleLevel"/>
    <w:tmpl w:val="348E7EC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751E508D"/>
    <w:multiLevelType w:val="singleLevel"/>
    <w:tmpl w:val="A3D84710"/>
    <w:lvl w:ilvl="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A501321"/>
    <w:multiLevelType w:val="singleLevel"/>
    <w:tmpl w:val="34F27F3E"/>
    <w:lvl w:ilvl="0">
      <w:start w:val="6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</w:rPr>
    </w:lvl>
  </w:abstractNum>
  <w:abstractNum w:abstractNumId="43">
    <w:nsid w:val="7BA5486E"/>
    <w:multiLevelType w:val="hybridMultilevel"/>
    <w:tmpl w:val="B3100780"/>
    <w:lvl w:ilvl="0" w:tplc="040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D36601"/>
    <w:multiLevelType w:val="hybridMultilevel"/>
    <w:tmpl w:val="3E325CAE"/>
    <w:lvl w:ilvl="0" w:tplc="0410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A96C4D"/>
    <w:multiLevelType w:val="hybridMultilevel"/>
    <w:tmpl w:val="1BA043D0"/>
    <w:lvl w:ilvl="0" w:tplc="DD267A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AC5329"/>
    <w:multiLevelType w:val="hybridMultilevel"/>
    <w:tmpl w:val="0610FB12"/>
    <w:lvl w:ilvl="0" w:tplc="0410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0D5C8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2"/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4">
    <w:abstractNumId w:val="10"/>
  </w:num>
  <w:num w:numId="5">
    <w:abstractNumId w:val="38"/>
  </w:num>
  <w:num w:numId="6">
    <w:abstractNumId w:val="20"/>
  </w:num>
  <w:num w:numId="7">
    <w:abstractNumId w:val="28"/>
  </w:num>
  <w:num w:numId="8">
    <w:abstractNumId w:val="16"/>
  </w:num>
  <w:num w:numId="9">
    <w:abstractNumId w:val="25"/>
  </w:num>
  <w:num w:numId="10">
    <w:abstractNumId w:val="33"/>
  </w:num>
  <w:num w:numId="11">
    <w:abstractNumId w:val="42"/>
  </w:num>
  <w:num w:numId="12">
    <w:abstractNumId w:val="37"/>
  </w:num>
  <w:num w:numId="13">
    <w:abstractNumId w:val="36"/>
  </w:num>
  <w:num w:numId="14">
    <w:abstractNumId w:val="11"/>
  </w:num>
  <w:num w:numId="1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  <w:b/>
          <w:bCs/>
        </w:rPr>
      </w:lvl>
    </w:lvlOverride>
  </w:num>
  <w:num w:numId="16">
    <w:abstractNumId w:val="2"/>
  </w:num>
  <w:num w:numId="17">
    <w:abstractNumId w:val="34"/>
  </w:num>
  <w:num w:numId="18">
    <w:abstractNumId w:val="26"/>
  </w:num>
  <w:num w:numId="19">
    <w:abstractNumId w:val="18"/>
  </w:num>
  <w:num w:numId="20">
    <w:abstractNumId w:val="1"/>
  </w:num>
  <w:num w:numId="21">
    <w:abstractNumId w:val="24"/>
  </w:num>
  <w:num w:numId="22">
    <w:abstractNumId w:val="47"/>
  </w:num>
  <w:num w:numId="23">
    <w:abstractNumId w:val="4"/>
  </w:num>
  <w:num w:numId="24">
    <w:abstractNumId w:val="7"/>
  </w:num>
  <w:num w:numId="25">
    <w:abstractNumId w:val="40"/>
  </w:num>
  <w:num w:numId="26">
    <w:abstractNumId w:val="17"/>
  </w:num>
  <w:num w:numId="27">
    <w:abstractNumId w:val="31"/>
  </w:num>
  <w:num w:numId="28">
    <w:abstractNumId w:val="29"/>
  </w:num>
  <w:num w:numId="29">
    <w:abstractNumId w:val="8"/>
  </w:num>
  <w:num w:numId="30">
    <w:abstractNumId w:val="27"/>
  </w:num>
  <w:num w:numId="3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32">
    <w:abstractNumId w:val="9"/>
  </w:num>
  <w:num w:numId="33">
    <w:abstractNumId w:val="39"/>
  </w:num>
  <w:num w:numId="34">
    <w:abstractNumId w:val="41"/>
  </w:num>
  <w:num w:numId="35">
    <w:abstractNumId w:val="19"/>
  </w:num>
  <w:num w:numId="36">
    <w:abstractNumId w:val="23"/>
  </w:num>
  <w:num w:numId="37">
    <w:abstractNumId w:val="44"/>
  </w:num>
  <w:num w:numId="38">
    <w:abstractNumId w:val="43"/>
  </w:num>
  <w:num w:numId="39">
    <w:abstractNumId w:val="12"/>
  </w:num>
  <w:num w:numId="40">
    <w:abstractNumId w:val="22"/>
  </w:num>
  <w:num w:numId="41">
    <w:abstractNumId w:val="45"/>
  </w:num>
  <w:num w:numId="42">
    <w:abstractNumId w:val="14"/>
  </w:num>
  <w:num w:numId="43">
    <w:abstractNumId w:val="13"/>
  </w:num>
  <w:num w:numId="44">
    <w:abstractNumId w:val="5"/>
  </w:num>
  <w:num w:numId="45">
    <w:abstractNumId w:val="3"/>
  </w:num>
  <w:num w:numId="46">
    <w:abstractNumId w:val="35"/>
  </w:num>
  <w:num w:numId="47">
    <w:abstractNumId w:val="15"/>
  </w:num>
  <w:num w:numId="48">
    <w:abstractNumId w:val="46"/>
  </w:num>
  <w:num w:numId="49">
    <w:abstractNumId w:val="21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noPunctuationKerning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7486"/>
    <w:rsid w:val="000229AD"/>
    <w:rsid w:val="00026F7C"/>
    <w:rsid w:val="00051F98"/>
    <w:rsid w:val="00085BB6"/>
    <w:rsid w:val="000874F9"/>
    <w:rsid w:val="000B464B"/>
    <w:rsid w:val="000C33F0"/>
    <w:rsid w:val="000C43FB"/>
    <w:rsid w:val="000D0C8F"/>
    <w:rsid w:val="000F66B5"/>
    <w:rsid w:val="00113D8B"/>
    <w:rsid w:val="00124A23"/>
    <w:rsid w:val="00127BFD"/>
    <w:rsid w:val="00167FC3"/>
    <w:rsid w:val="0017202D"/>
    <w:rsid w:val="001777BE"/>
    <w:rsid w:val="001C3FCF"/>
    <w:rsid w:val="001F09E9"/>
    <w:rsid w:val="001F7349"/>
    <w:rsid w:val="0020584F"/>
    <w:rsid w:val="00206B11"/>
    <w:rsid w:val="00226587"/>
    <w:rsid w:val="00226A05"/>
    <w:rsid w:val="00235BB5"/>
    <w:rsid w:val="00237A1F"/>
    <w:rsid w:val="00240DA1"/>
    <w:rsid w:val="0025625D"/>
    <w:rsid w:val="0025671B"/>
    <w:rsid w:val="00262E22"/>
    <w:rsid w:val="00295963"/>
    <w:rsid w:val="002B4EDB"/>
    <w:rsid w:val="002D19A9"/>
    <w:rsid w:val="002D4EF1"/>
    <w:rsid w:val="002F4DA5"/>
    <w:rsid w:val="00323542"/>
    <w:rsid w:val="00345693"/>
    <w:rsid w:val="003564C5"/>
    <w:rsid w:val="00382530"/>
    <w:rsid w:val="003A077C"/>
    <w:rsid w:val="003F5D9E"/>
    <w:rsid w:val="00412B66"/>
    <w:rsid w:val="00434F5B"/>
    <w:rsid w:val="004F6AE1"/>
    <w:rsid w:val="005048F1"/>
    <w:rsid w:val="00511E77"/>
    <w:rsid w:val="005208AC"/>
    <w:rsid w:val="00523AB4"/>
    <w:rsid w:val="00562D3F"/>
    <w:rsid w:val="00607486"/>
    <w:rsid w:val="0061209C"/>
    <w:rsid w:val="00633764"/>
    <w:rsid w:val="006452C1"/>
    <w:rsid w:val="00650576"/>
    <w:rsid w:val="00663E39"/>
    <w:rsid w:val="00664F49"/>
    <w:rsid w:val="006D59D6"/>
    <w:rsid w:val="00711300"/>
    <w:rsid w:val="00724568"/>
    <w:rsid w:val="0074008B"/>
    <w:rsid w:val="0074362A"/>
    <w:rsid w:val="00764507"/>
    <w:rsid w:val="007817F4"/>
    <w:rsid w:val="00781D31"/>
    <w:rsid w:val="00787DFA"/>
    <w:rsid w:val="007B6529"/>
    <w:rsid w:val="007C1B5E"/>
    <w:rsid w:val="007D0D4D"/>
    <w:rsid w:val="007D73DA"/>
    <w:rsid w:val="00821E8E"/>
    <w:rsid w:val="008233D9"/>
    <w:rsid w:val="00825821"/>
    <w:rsid w:val="00834BA6"/>
    <w:rsid w:val="008A0E3A"/>
    <w:rsid w:val="008B067F"/>
    <w:rsid w:val="008C199E"/>
    <w:rsid w:val="008D7904"/>
    <w:rsid w:val="008F1C29"/>
    <w:rsid w:val="008F7687"/>
    <w:rsid w:val="00911C4D"/>
    <w:rsid w:val="0092248E"/>
    <w:rsid w:val="00937238"/>
    <w:rsid w:val="00945C2A"/>
    <w:rsid w:val="00992AD7"/>
    <w:rsid w:val="0099627B"/>
    <w:rsid w:val="009976DC"/>
    <w:rsid w:val="009A76E6"/>
    <w:rsid w:val="009C0AAB"/>
    <w:rsid w:val="009C77C8"/>
    <w:rsid w:val="009D6A9A"/>
    <w:rsid w:val="009E60EA"/>
    <w:rsid w:val="009F0FBE"/>
    <w:rsid w:val="00A10938"/>
    <w:rsid w:val="00A37243"/>
    <w:rsid w:val="00A46E3D"/>
    <w:rsid w:val="00A54D05"/>
    <w:rsid w:val="00A72BBD"/>
    <w:rsid w:val="00A956C8"/>
    <w:rsid w:val="00AA28D9"/>
    <w:rsid w:val="00AD4D36"/>
    <w:rsid w:val="00B03290"/>
    <w:rsid w:val="00B1605A"/>
    <w:rsid w:val="00B21FFB"/>
    <w:rsid w:val="00B450D1"/>
    <w:rsid w:val="00B5743C"/>
    <w:rsid w:val="00B66339"/>
    <w:rsid w:val="00B7082E"/>
    <w:rsid w:val="00B7139B"/>
    <w:rsid w:val="00B9142D"/>
    <w:rsid w:val="00BB3158"/>
    <w:rsid w:val="00BB3EE0"/>
    <w:rsid w:val="00BB72F7"/>
    <w:rsid w:val="00BC2432"/>
    <w:rsid w:val="00BE5E06"/>
    <w:rsid w:val="00C42DE0"/>
    <w:rsid w:val="00C46494"/>
    <w:rsid w:val="00C53EEC"/>
    <w:rsid w:val="00C86154"/>
    <w:rsid w:val="00CE0C94"/>
    <w:rsid w:val="00D01555"/>
    <w:rsid w:val="00D14D1C"/>
    <w:rsid w:val="00D17093"/>
    <w:rsid w:val="00D23D83"/>
    <w:rsid w:val="00D60E41"/>
    <w:rsid w:val="00DA0025"/>
    <w:rsid w:val="00DC63B0"/>
    <w:rsid w:val="00DD4DCC"/>
    <w:rsid w:val="00E50D02"/>
    <w:rsid w:val="00E632BE"/>
    <w:rsid w:val="00E826B7"/>
    <w:rsid w:val="00EA7596"/>
    <w:rsid w:val="00EC5C04"/>
    <w:rsid w:val="00ED4C3F"/>
    <w:rsid w:val="00F161B2"/>
    <w:rsid w:val="00F2017D"/>
    <w:rsid w:val="00F44F9C"/>
    <w:rsid w:val="00F45B28"/>
    <w:rsid w:val="00F46CF5"/>
    <w:rsid w:val="00F476CF"/>
    <w:rsid w:val="00F54C0C"/>
    <w:rsid w:val="00F632FA"/>
    <w:rsid w:val="00F813BC"/>
    <w:rsid w:val="00FC13E8"/>
    <w:rsid w:val="00FF2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A0E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A0E3A"/>
    <w:pPr>
      <w:keepNext/>
      <w:jc w:val="center"/>
      <w:outlineLvl w:val="0"/>
    </w:pPr>
    <w:rPr>
      <w:b/>
      <w:bCs/>
      <w:i/>
      <w:iCs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0E3A"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A0E3A"/>
    <w:pPr>
      <w:keepNext/>
      <w:jc w:val="center"/>
      <w:outlineLvl w:val="2"/>
    </w:pPr>
    <w:rPr>
      <w:rFonts w:ascii="Arial" w:hAnsi="Arial" w:cs="Arial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A0E3A"/>
    <w:pPr>
      <w:keepNext/>
      <w:tabs>
        <w:tab w:val="left" w:pos="2835"/>
        <w:tab w:val="left" w:pos="4820"/>
        <w:tab w:val="left" w:pos="5387"/>
      </w:tabs>
      <w:jc w:val="both"/>
      <w:outlineLvl w:val="3"/>
    </w:pPr>
    <w:rPr>
      <w:rFonts w:ascii="Arial" w:hAnsi="Arial" w:cs="Arial"/>
      <w:b/>
      <w:bCs/>
      <w:i/>
      <w:iCs/>
      <w:color w:val="000000"/>
      <w:sz w:val="16"/>
      <w:szCs w:val="16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A0E3A"/>
    <w:pPr>
      <w:keepNext/>
      <w:tabs>
        <w:tab w:val="left" w:pos="2835"/>
        <w:tab w:val="left" w:pos="4820"/>
        <w:tab w:val="left" w:pos="5387"/>
      </w:tabs>
      <w:ind w:right="-1"/>
      <w:jc w:val="both"/>
      <w:outlineLvl w:val="4"/>
    </w:pPr>
    <w:rPr>
      <w:rFonts w:ascii="Arial" w:hAnsi="Arial" w:cs="Arial"/>
      <w:b/>
      <w:bCs/>
      <w:i/>
      <w:iCs/>
      <w:sz w:val="16"/>
      <w:szCs w:val="16"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A0E3A"/>
    <w:pPr>
      <w:keepNext/>
      <w:tabs>
        <w:tab w:val="left" w:pos="2835"/>
        <w:tab w:val="left" w:pos="4820"/>
        <w:tab w:val="left" w:pos="5387"/>
      </w:tabs>
      <w:jc w:val="both"/>
      <w:outlineLvl w:val="5"/>
    </w:pPr>
    <w:rPr>
      <w:rFonts w:ascii="Arial" w:hAnsi="Arial" w:cs="Arial"/>
      <w:b/>
      <w:bCs/>
      <w:color w:val="000000"/>
      <w:sz w:val="16"/>
      <w:szCs w:val="16"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A0E3A"/>
    <w:pPr>
      <w:keepNext/>
      <w:tabs>
        <w:tab w:val="left" w:pos="851"/>
        <w:tab w:val="left" w:pos="2835"/>
        <w:tab w:val="left" w:pos="4820"/>
        <w:tab w:val="left" w:pos="5387"/>
      </w:tabs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8A0E3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shd w:val="clear" w:color="C0C0C0" w:fill="auto"/>
      <w:jc w:val="center"/>
      <w:outlineLvl w:val="7"/>
    </w:pPr>
    <w:rPr>
      <w:rFonts w:ascii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8A0E3A"/>
    <w:pPr>
      <w:jc w:val="both"/>
    </w:pPr>
    <w:rPr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8A0E3A"/>
    <w:pPr>
      <w:jc w:val="both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8A0E3A"/>
    <w:pPr>
      <w:jc w:val="both"/>
    </w:pPr>
    <w:rPr>
      <w:rFonts w:ascii="Albertus Extra Bold" w:hAnsi="Albertus Extra Bold" w:cs="Albertus Extra Bold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A0E3A"/>
    <w:pPr>
      <w:ind w:left="284" w:hanging="284"/>
      <w:jc w:val="both"/>
    </w:pPr>
    <w:rPr>
      <w:rFonts w:ascii="Arial" w:hAnsi="Arial" w:cs="Arial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A0E3A"/>
    <w:pPr>
      <w:ind w:left="426"/>
      <w:jc w:val="both"/>
    </w:pPr>
    <w:rPr>
      <w:rFonts w:ascii="Arial" w:hAnsi="Arial" w:cs="Arial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8A0E3A"/>
    <w:pPr>
      <w:ind w:left="142" w:hanging="142"/>
      <w:jc w:val="both"/>
    </w:pPr>
    <w:rPr>
      <w:b/>
      <w:bCs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A0E3A"/>
  </w:style>
  <w:style w:type="paragraph" w:styleId="Footer">
    <w:name w:val="footer"/>
    <w:basedOn w:val="Normal"/>
    <w:link w:val="FooterChar"/>
    <w:uiPriority w:val="99"/>
    <w:rsid w:val="008A0E3A"/>
    <w:pPr>
      <w:tabs>
        <w:tab w:val="center" w:pos="4819"/>
        <w:tab w:val="right" w:pos="9638"/>
      </w:tabs>
    </w:pPr>
    <w:rPr>
      <w:rFonts w:ascii="Arial" w:hAnsi="Arial" w:cs="Arial"/>
      <w:i/>
      <w:iCs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A0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lockText">
    <w:name w:val="Block Text"/>
    <w:basedOn w:val="Normal"/>
    <w:uiPriority w:val="99"/>
    <w:rsid w:val="008A0E3A"/>
    <w:pPr>
      <w:tabs>
        <w:tab w:val="left" w:pos="2835"/>
        <w:tab w:val="left" w:pos="4820"/>
        <w:tab w:val="left" w:pos="5387"/>
      </w:tabs>
      <w:ind w:left="284" w:right="-1" w:hanging="284"/>
      <w:jc w:val="both"/>
    </w:pPr>
  </w:style>
  <w:style w:type="paragraph" w:styleId="Title">
    <w:name w:val="Title"/>
    <w:basedOn w:val="Normal"/>
    <w:link w:val="TitleChar"/>
    <w:uiPriority w:val="99"/>
    <w:qFormat/>
    <w:rsid w:val="008A0E3A"/>
    <w:pPr>
      <w:jc w:val="center"/>
    </w:pPr>
    <w:rPr>
      <w:rFonts w:ascii="Arial" w:hAnsi="Arial" w:cs="Arial"/>
      <w:b/>
      <w:bCs/>
      <w:color w:val="000000"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8A0E3A"/>
    <w:pPr>
      <w:jc w:val="both"/>
    </w:pPr>
    <w:rPr>
      <w:rFonts w:ascii="Arial" w:hAnsi="Arial" w:cs="Arial"/>
      <w:b/>
      <w:bCs/>
      <w:color w:val="000000"/>
      <w:sz w:val="22"/>
      <w:szCs w:val="22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Header">
    <w:name w:val="header"/>
    <w:basedOn w:val="Normal"/>
    <w:link w:val="HeaderChar"/>
    <w:uiPriority w:val="99"/>
    <w:rsid w:val="00B0329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290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206B11"/>
    <w:pPr>
      <w:ind w:left="720"/>
    </w:pPr>
  </w:style>
  <w:style w:type="paragraph" w:customStyle="1" w:styleId="Default">
    <w:name w:val="Default"/>
    <w:uiPriority w:val="99"/>
    <w:rsid w:val="001720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2</Pages>
  <Words>1518</Words>
  <Characters>8658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cusano</dc:creator>
  <cp:keywords/>
  <dc:description/>
  <cp:lastModifiedBy>x</cp:lastModifiedBy>
  <cp:revision>3</cp:revision>
  <cp:lastPrinted>2011-11-08T14:04:00Z</cp:lastPrinted>
  <dcterms:created xsi:type="dcterms:W3CDTF">2011-11-08T13:43:00Z</dcterms:created>
  <dcterms:modified xsi:type="dcterms:W3CDTF">2011-11-08T14:09:00Z</dcterms:modified>
</cp:coreProperties>
</file>